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3347" w:type="dxa"/>
        <w:jc w:val="center"/>
        <w:tblInd w:w="-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4998"/>
        <w:gridCol w:w="2098"/>
        <w:gridCol w:w="767"/>
        <w:gridCol w:w="1466"/>
        <w:gridCol w:w="850"/>
        <w:gridCol w:w="1267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33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产品注册证证件编号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价格/单位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（如100元/瓶）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发货地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Tc）酸钠注射液（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TcO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Tc）聚合白蛋白注射液（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Tc－MAA）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Tc）喷替酸盐注射液（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Tc－DTPA）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Tc）亚甲基二膦酸盐注射液（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Tc－MDP）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Tc）依替菲宁注射液（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Tc－EHIDA）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Tc）甲氧异腈注射液（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Tc－MIBI）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Tc）双半胱氨酸注射液（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Tc－EC）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Tc）双半胱乙酯注射液（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Tc－ECD）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Tc）植酸盐注射液（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Tc－PHY）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锝（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Tc）硫化胶体（</w:t>
            </w:r>
            <w:r>
              <w:rPr>
                <w:rStyle w:val="6"/>
                <w:lang w:val="en-US" w:eastAsia="zh-CN" w:bidi="ar"/>
              </w:rPr>
              <w:t>99m</w:t>
            </w:r>
            <w:r>
              <w:rPr>
                <w:rStyle w:val="7"/>
                <w:lang w:val="en-US" w:eastAsia="zh-CN" w:bidi="ar"/>
              </w:rPr>
              <w:t>Tc-SC）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钇（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90Y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）微球注射液（其他名称的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90Y制剂也可填报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4B46"/>
    <w:rsid w:val="32BA710F"/>
    <w:rsid w:val="49E44A33"/>
    <w:rsid w:val="58770D7C"/>
    <w:rsid w:val="5C780D4B"/>
    <w:rsid w:val="64770BB0"/>
    <w:rsid w:val="69924B46"/>
    <w:rsid w:val="6EA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  <w:style w:type="character" w:customStyle="1" w:styleId="7">
    <w:name w:val="font6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bscript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  <w:vertAlign w:val="superscript"/>
    </w:rPr>
  </w:style>
  <w:style w:type="character" w:customStyle="1" w:styleId="10">
    <w:name w:val="font01"/>
    <w:basedOn w:val="4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2018-12-17T01:19:00Z</dcterms:created>
  <dc:creator>hauser</dc:creator>
  <cp:lastModifiedBy>zhaoxl</cp:lastModifiedBy>
  <dcterms:modified xsi:type="dcterms:W3CDTF">2022-03-23T02:21:05Z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