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报价说明</w:t>
      </w:r>
    </w:p>
    <w:p>
      <w:pPr>
        <w:jc w:val="center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厦门建发医药有限公司：</w:t>
      </w:r>
    </w:p>
    <w:p>
      <w:pPr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我司代理的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XX品牌产品，已中标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京津翼3+N/国家关节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带量采购。参与贵司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创伤/关节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组招标报价。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（1）带量型号：国家带量价格XX折。（提供跟台及外送器械服务。）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（2）非带量型号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：挂网价格XX折。（提供跟台及外送器械服务。）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我司将严格遵守贵司的要求，响应国家号召，执行带量采购价格，如有未经贵司同意就使用非带量型号产品，贵司有权不予与结算。</w:t>
      </w: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公司：XXXXXX（盖章）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时间：2022年XX月XX日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F3050"/>
    <w:rsid w:val="10D20F77"/>
    <w:rsid w:val="174C004A"/>
    <w:rsid w:val="1B4F3050"/>
    <w:rsid w:val="45810235"/>
    <w:rsid w:val="5DA927DD"/>
    <w:rsid w:val="71250140"/>
    <w:rsid w:val="73583C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2022-07-25T01:49:00Z</dcterms:created>
  <dc:creator>许婉婷</dc:creator>
  <cp:lastModifiedBy>许婉婷</cp:lastModifiedBy>
  <dcterms:modified xsi:type="dcterms:W3CDTF">2022-07-26T00:48:18Z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