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幽门螺旋杆菌分型和耐药基因检测试剂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1、本报价单及合同请于202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项目报价表及三甲公立医院销售发票（3家及以上，省内优先）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序号2-4：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邮件标题：（正式报价）幽门螺旋杆菌分型和耐药基因检测试剂+公司名称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2"/>
        </w:numPr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  <w:lang w:val="en-US" w:eastAsia="zh-CN"/>
        </w:rPr>
        <w:t>幽门螺旋杆菌分型和耐药基因检测试剂</w:t>
      </w: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Spec="center" w:tblpY="292"/>
        <w:tblOverlap w:val="never"/>
        <w:tblW w:w="15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2350"/>
        <w:gridCol w:w="1678"/>
        <w:gridCol w:w="1133"/>
        <w:gridCol w:w="922"/>
        <w:gridCol w:w="1416"/>
        <w:gridCol w:w="1581"/>
        <w:gridCol w:w="1059"/>
        <w:gridCol w:w="1153"/>
        <w:gridCol w:w="480"/>
        <w:gridCol w:w="1102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幽门螺旋杆菌分型和耐药基因检测试剂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主试剂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幽门螺旋杆菌分型和耐药基因检测-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提取试剂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配套校准品：□试剂盒内含有校准品□按医院需求配套赠送校准品□额外购买：需新增行填写相关产品报价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配套质控品：□试剂盒内含有质控品□按医院需求配套赠送质控品□额外购买：需新增行填写相关产品报价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配套耗材：□试剂盒内含有耗材□按医院需求配套赠送耗材□额外购买：需新增行填写相关产品报价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1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保证6个月同批号供应产品 ：  □可以满足   □无法满足（若无法满足则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报价无效）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</w:rPr>
        <w:t>中国大陆地区取得医疗器械注册证的所有试剂项目进行报价，未取得医疗器械注册证的试剂项目不得报价。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DD0C1457"/>
    <w:multiLevelType w:val="singleLevel"/>
    <w:tmpl w:val="DD0C14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abstractNum w:abstractNumId="3">
    <w:nsid w:val="60BF513F"/>
    <w:multiLevelType w:val="singleLevel"/>
    <w:tmpl w:val="60BF513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2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140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dcterms:modified xsi:type="dcterms:W3CDTF">2023-07-03T01:26:08Z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