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bookmarkStart w:id="0" w:name="_Toc3619"/>
      <w:bookmarkStart w:id="1" w:name="_Toc6715"/>
      <w:bookmarkStart w:id="2" w:name="_Toc482031998"/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发作性睡眠 HLA基因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发作性睡眠 HLA基因检测项目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发作性睡眠 HLA基因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HLA基因DQB1 0602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支付患者收费金额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的5%作为平台管理费。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 xml:space="preserve"> 9 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0E922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1F70B9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27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2023-09-05T01:26:03Z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