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EB病毒核酸检测试剂盒（定量）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EB病毒核酸检测试剂盒（定量）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199"/>
        <w:gridCol w:w="1350"/>
        <w:gridCol w:w="1335"/>
        <w:gridCol w:w="810"/>
        <w:gridCol w:w="885"/>
        <w:gridCol w:w="1065"/>
        <w:gridCol w:w="1215"/>
        <w:gridCol w:w="2010"/>
        <w:gridCol w:w="675"/>
        <w:gridCol w:w="1620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主试剂-EB病毒核酸检测试剂盒（定量）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辅助试剂-专用配套核酸提取试剂（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磁珠法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检测要求：本次提供试剂需可处理全血或血浆样本等。</w:t>
            </w:r>
            <w:bookmarkStart w:id="3" w:name="_GoBack"/>
            <w:bookmarkEnd w:id="3"/>
          </w:p>
          <w:p>
            <w:pPr>
              <w:pStyle w:val="2"/>
              <w:rPr>
                <w:rFonts w:hint="default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提取试剂方法要求：磁珠法。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主试剂灵敏度要求（≥50IU/mL）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highlight w:val="yellow"/>
                <w:u w:val="none"/>
                <w:lang w:val="en-US" w:eastAsia="zh-CN" w:bidi="ar-SA"/>
              </w:rPr>
              <w:t>：      IU/mL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；（若说明书灵敏度单位为copies/mL，请自行换算，并填写换算比例，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highlight w:val="yellow"/>
                <w:u w:val="none"/>
                <w:lang w:val="en-US" w:eastAsia="zh-CN" w:bidi="ar-SA"/>
              </w:rPr>
              <w:t>即1IU/mL=   copies/mL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E57588A"/>
    <w:rsid w:val="0F035C91"/>
    <w:rsid w:val="0F321F74"/>
    <w:rsid w:val="0F547D65"/>
    <w:rsid w:val="0FA81A95"/>
    <w:rsid w:val="0FB2364C"/>
    <w:rsid w:val="0FDA3EB2"/>
    <w:rsid w:val="1007147C"/>
    <w:rsid w:val="10182CB8"/>
    <w:rsid w:val="10920C6C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92B9A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C34DBA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A321CB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BDF3030"/>
    <w:rsid w:val="6C6126EE"/>
    <w:rsid w:val="6C6D1604"/>
    <w:rsid w:val="6C6F1490"/>
    <w:rsid w:val="6CB46BF5"/>
    <w:rsid w:val="6CD85CED"/>
    <w:rsid w:val="6CF26DCF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0C4DB4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1A03BB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4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2024-02-27T09:56:26Z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