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482031998"/>
      <w:bookmarkStart w:id="1" w:name="_Toc6715"/>
      <w:bookmarkStart w:id="2" w:name="_Toc3619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169"/>
        <w:gridCol w:w="2175"/>
        <w:gridCol w:w="1935"/>
        <w:gridCol w:w="1159"/>
        <w:gridCol w:w="1181"/>
        <w:gridCol w:w="1905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产品名称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注册证号/备案证号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微软雅黑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" w:hAnsi="Times" w:eastAsia="宋体" w:cs="Times New Roman"/>
                <w:b/>
                <w:bCs/>
                <w:spacing w:val="10"/>
                <w:kern w:val="0"/>
                <w:sz w:val="24"/>
                <w:szCs w:val="20"/>
                <w:lang w:val="en-US" w:eastAsia="zh-CN" w:bidi="ar-SA"/>
              </w:rPr>
              <w:t>样本稀释液Diluent Universal 2（需适用于罗氏pro-BNP结果＞检测上限时，稀释使用）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50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备注：请列出所有可销售规格价格。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付款方式为：货到付款 ，账期：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MzVkMzY1MmE3N2MxMTAyNThlMGFkMjA3NGNmNTE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5816D03"/>
    <w:rsid w:val="05901800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1871E2"/>
    <w:rsid w:val="0B3B0387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30273B"/>
    <w:rsid w:val="253902E8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1A1252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EF3EC0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ED237C9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4B25D9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5706C4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5F1636A"/>
    <w:rsid w:val="56210039"/>
    <w:rsid w:val="56910766"/>
    <w:rsid w:val="56D51E02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9D3EE7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DEF71B1"/>
    <w:rsid w:val="5E090564"/>
    <w:rsid w:val="5E500047"/>
    <w:rsid w:val="5F255450"/>
    <w:rsid w:val="5F544DE2"/>
    <w:rsid w:val="5FC90876"/>
    <w:rsid w:val="5FEF0749"/>
    <w:rsid w:val="60166D26"/>
    <w:rsid w:val="606A21C4"/>
    <w:rsid w:val="60890F6F"/>
    <w:rsid w:val="60A505ED"/>
    <w:rsid w:val="60DB4F05"/>
    <w:rsid w:val="60E90083"/>
    <w:rsid w:val="60F84815"/>
    <w:rsid w:val="62463893"/>
    <w:rsid w:val="626C7BAC"/>
    <w:rsid w:val="638B5AA7"/>
    <w:rsid w:val="63993A19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390313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44F54DB"/>
    <w:rsid w:val="74984FCC"/>
    <w:rsid w:val="754B7323"/>
    <w:rsid w:val="758519AE"/>
    <w:rsid w:val="758D3C62"/>
    <w:rsid w:val="759A0445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AC49C4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510</Characters>
  <Lines>0</Lines>
  <Paragraphs>0</Paragraphs>
  <TotalTime>8</TotalTime>
  <ScaleCrop>false</ScaleCrop>
  <LinksUpToDate>false</LinksUpToDate>
  <CharactersWithSpaces>597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2025-04-20T07:11:19Z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