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单导联动态心电监测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</w:t>
      </w:r>
      <w:r>
        <w:rPr>
          <w:rFonts w:hint="eastAsia" w:ascii="宋体" w:hAnsi="宋体" w:cs="宋体"/>
          <w:lang w:eastAsia="zh-CN"/>
        </w:rPr>
        <w:t>2025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cs="宋体"/>
          <w:lang w:val="en-US" w:eastAsia="zh-CN"/>
        </w:rPr>
        <w:t>耗材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cs="宋体"/>
          <w:lang w:val="en-US" w:eastAsia="zh-CN"/>
        </w:rPr>
        <w:t>2025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件名称：（正式报价）单导联动态心电监测服务+公司名称】：jfsj@chinacdc.co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单导联动态心电监测服务项目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719"/>
        <w:gridCol w:w="190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单导联动态心电监测服务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检测项目有福建省物价收费标准，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若院方要求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供应商将其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对接系统产生的费用（约5万元）由供应商承担。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检测项目无福建省物价收费标准，若院方要求供应商将其项目签约上线弘爱商城，则每次检查供应商需额外支付患者收费金额的5%作为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</w:t>
            </w:r>
            <w:bookmarkStart w:id="3" w:name="_GoBack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样本要求、检测方法及报告周期等方面存在差异，将导致收</w:t>
            </w:r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</w:t>
      </w:r>
      <w:r>
        <w:rPr>
          <w:rFonts w:hint="eastAsia" w:ascii="宋体" w:hAnsi="宋体" w:cs="宋体"/>
          <w:b/>
          <w:bCs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3902A7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5F7FB6"/>
    <w:rsid w:val="1BAF716C"/>
    <w:rsid w:val="1BC555EC"/>
    <w:rsid w:val="1BC954D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DFC5DA7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1C34BF"/>
    <w:rsid w:val="46753028"/>
    <w:rsid w:val="469553C1"/>
    <w:rsid w:val="46F22E0B"/>
    <w:rsid w:val="47B06CB1"/>
    <w:rsid w:val="47E041E9"/>
    <w:rsid w:val="486522D4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92C7B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02EDD"/>
    <w:rsid w:val="521212CE"/>
    <w:rsid w:val="52511E2D"/>
    <w:rsid w:val="52543FC9"/>
    <w:rsid w:val="525A0E93"/>
    <w:rsid w:val="525A12E6"/>
    <w:rsid w:val="52623749"/>
    <w:rsid w:val="52977738"/>
    <w:rsid w:val="52DB6F0A"/>
    <w:rsid w:val="533F3EB4"/>
    <w:rsid w:val="53720BCF"/>
    <w:rsid w:val="53CE56C0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546EE9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4CB0A9E"/>
    <w:rsid w:val="651358ED"/>
    <w:rsid w:val="65592F08"/>
    <w:rsid w:val="65EF3C87"/>
    <w:rsid w:val="65F42816"/>
    <w:rsid w:val="660B17CC"/>
    <w:rsid w:val="6683113B"/>
    <w:rsid w:val="67024E37"/>
    <w:rsid w:val="670C1912"/>
    <w:rsid w:val="67324F53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0F162FF"/>
    <w:rsid w:val="71047568"/>
    <w:rsid w:val="714317DD"/>
    <w:rsid w:val="717527C4"/>
    <w:rsid w:val="71A65620"/>
    <w:rsid w:val="71C86952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44E5141"/>
    <w:rsid w:val="754B7323"/>
    <w:rsid w:val="758519AE"/>
    <w:rsid w:val="75CB12DD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CB64BA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8</TotalTime>
  <ScaleCrop>false</ScaleCrop>
  <LinksUpToDate>false</LinksUpToDate>
  <CharactersWithSpaces>1315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2025-05-20T00:45:04Z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BACF4B09BDD143A0A5893CE04A9BB7DC</vt:lpwstr>
  </property>
</Properties>
</file>