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6737C0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Lines="0" w:afterLines="0" w:line="360" w:lineRule="auto"/>
        <w:textAlignment w:val="auto"/>
        <w:rPr>
          <w:rFonts w:hint="eastAsia" w:ascii="宋体" w:hAnsi="宋体" w:eastAsia="宋体" w:cs="宋体"/>
        </w:rPr>
      </w:pPr>
      <w:bookmarkStart w:id="0" w:name="_Toc6715"/>
      <w:bookmarkStart w:id="1" w:name="_Toc482031998"/>
      <w:bookmarkStart w:id="2" w:name="_Toc3619"/>
      <w:r>
        <w:rPr>
          <w:rFonts w:hint="eastAsia" w:ascii="宋体" w:hAnsi="宋体" w:eastAsia="宋体" w:cs="宋体"/>
          <w:u w:val="none"/>
          <w:lang w:eastAsia="zh-CN"/>
        </w:rPr>
        <w:t>厦门</w:t>
      </w:r>
      <w:r>
        <w:rPr>
          <w:rFonts w:hint="eastAsia" w:ascii="宋体" w:hAnsi="宋体" w:eastAsia="宋体" w:cs="宋体"/>
          <w:u w:val="none"/>
          <w:lang w:val="en-US" w:eastAsia="zh-CN"/>
        </w:rPr>
        <w:t>建发医药有限公司</w:t>
      </w:r>
      <w:r>
        <w:rPr>
          <w:rFonts w:hint="eastAsia" w:ascii="宋体" w:hAnsi="宋体" w:eastAsia="宋体" w:cs="宋体"/>
          <w:u w:val="single"/>
          <w:lang w:val="en-US" w:eastAsia="zh-CN"/>
        </w:rPr>
        <w:t>人BRAF/TERT/CCDC6-RET基因突变检测试剂盒</w:t>
      </w:r>
      <w:r>
        <w:rPr>
          <w:rFonts w:hint="eastAsia" w:ascii="宋体" w:hAnsi="宋体" w:eastAsia="宋体" w:cs="宋体"/>
        </w:rPr>
        <w:t>报价单</w:t>
      </w:r>
    </w:p>
    <w:p w14:paraId="655481F3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Lines="0" w:afterLines="0" w:line="360" w:lineRule="auto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 </w:t>
      </w:r>
    </w:p>
    <w:p w14:paraId="29FFBCCA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Lines="0" w:afterLines="0" w:line="360" w:lineRule="auto"/>
        <w:ind w:firstLine="562" w:firstLineChars="200"/>
        <w:jc w:val="both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一、报价承诺</w:t>
      </w:r>
    </w:p>
    <w:p w14:paraId="495A6270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Lines="0" w:afterLines="0" w:line="360" w:lineRule="auto"/>
        <w:ind w:firstLine="562" w:firstLineChars="200"/>
        <w:jc w:val="both"/>
        <w:textAlignment w:val="auto"/>
        <w:rPr>
          <w:rStyle w:val="24"/>
          <w:rFonts w:hint="eastAsia"/>
        </w:rPr>
      </w:pPr>
      <w:r>
        <w:rPr>
          <w:rFonts w:hint="eastAsia" w:ascii="宋体" w:hAnsi="宋体" w:eastAsia="宋体" w:cs="宋体"/>
        </w:rPr>
        <w:t>1、本报价单请于202</w:t>
      </w:r>
      <w:r>
        <w:rPr>
          <w:rFonts w:hint="eastAsia" w:ascii="宋体" w:hAnsi="宋体" w:cs="宋体"/>
          <w:lang w:val="en-US" w:eastAsia="zh-CN"/>
        </w:rPr>
        <w:t>6</w:t>
      </w:r>
      <w:r>
        <w:rPr>
          <w:rFonts w:hint="eastAsia" w:ascii="宋体" w:hAnsi="宋体" w:eastAsia="宋体" w:cs="宋体"/>
        </w:rPr>
        <w:t>年</w:t>
      </w:r>
      <w:r>
        <w:rPr>
          <w:rFonts w:hint="eastAsia" w:ascii="宋体" w:hAnsi="宋体" w:cs="宋体"/>
          <w:lang w:val="en-US" w:eastAsia="zh-CN"/>
        </w:rPr>
        <w:t>6</w:t>
      </w:r>
      <w:r>
        <w:rPr>
          <w:rFonts w:hint="eastAsia" w:ascii="宋体" w:hAnsi="宋体" w:eastAsia="宋体" w:cs="宋体"/>
        </w:rPr>
        <w:t>月</w:t>
      </w:r>
      <w:r>
        <w:rPr>
          <w:rFonts w:hint="eastAsia" w:ascii="宋体" w:hAnsi="宋体" w:cs="宋体"/>
          <w:lang w:val="en-US" w:eastAsia="zh-CN"/>
        </w:rPr>
        <w:t xml:space="preserve">  </w:t>
      </w:r>
      <w:r>
        <w:rPr>
          <w:rFonts w:hint="eastAsia" w:ascii="宋体" w:hAnsi="宋体" w:eastAsia="宋体" w:cs="宋体"/>
        </w:rPr>
        <w:t>日</w:t>
      </w:r>
      <w:r>
        <w:rPr>
          <w:rFonts w:hint="eastAsia" w:ascii="宋体" w:hAnsi="宋体" w:cs="宋体"/>
          <w:lang w:val="en-US" w:eastAsia="zh-CN"/>
        </w:rPr>
        <w:t>12</w:t>
      </w:r>
      <w:r>
        <w:rPr>
          <w:rFonts w:hint="eastAsia" w:ascii="宋体" w:hAnsi="宋体" w:eastAsia="宋体" w:cs="宋体"/>
        </w:rPr>
        <w:t>点前送达</w:t>
      </w:r>
      <w:r>
        <w:rPr>
          <w:rFonts w:hint="eastAsia" w:ascii="宋体" w:hAnsi="宋体" w:eastAsia="宋体" w:cs="宋体"/>
          <w:lang w:eastAsia="zh-CN"/>
        </w:rPr>
        <w:t>弘爱医院</w:t>
      </w:r>
      <w:r>
        <w:rPr>
          <w:rFonts w:hint="eastAsia" w:ascii="宋体" w:hAnsi="宋体" w:eastAsia="宋体" w:cs="宋体"/>
        </w:rPr>
        <w:t>综合楼四楼前台（报价资料需用档案袋密封，封口加盖公章，不符合此规定，报价无效）。邮寄地址：厦门市湖里区仙岳路3777号厦门</w:t>
      </w:r>
      <w:r>
        <w:rPr>
          <w:rFonts w:hint="eastAsia" w:ascii="宋体" w:hAnsi="宋体" w:eastAsia="宋体" w:cs="宋体"/>
          <w:lang w:eastAsia="zh-CN"/>
        </w:rPr>
        <w:t>弘爱</w:t>
      </w:r>
      <w:r>
        <w:rPr>
          <w:rFonts w:hint="eastAsia" w:ascii="宋体" w:hAnsi="宋体" w:eastAsia="宋体" w:cs="宋体"/>
        </w:rPr>
        <w:t xml:space="preserve">医院综合楼四楼 </w:t>
      </w:r>
      <w:r>
        <w:rPr>
          <w:rFonts w:hint="eastAsia" w:ascii="宋体" w:hAnsi="宋体" w:cs="宋体"/>
          <w:lang w:val="en-US" w:eastAsia="zh-CN"/>
        </w:rPr>
        <w:t>耗材</w:t>
      </w:r>
      <w:r>
        <w:rPr>
          <w:rFonts w:hint="eastAsia" w:ascii="宋体" w:hAnsi="宋体" w:eastAsia="宋体" w:cs="宋体"/>
        </w:rPr>
        <w:t>采购部</w:t>
      </w:r>
      <w:r>
        <w:rPr>
          <w:rFonts w:hint="eastAsia" w:ascii="宋体" w:hAnsi="宋体" w:eastAsia="宋体" w:cs="宋体"/>
          <w:lang w:eastAsia="zh-CN"/>
        </w:rPr>
        <w:t>：</w:t>
      </w:r>
      <w:r>
        <w:rPr>
          <w:rFonts w:hint="eastAsia" w:ascii="宋体" w:hAnsi="宋体" w:cs="宋体"/>
          <w:lang w:val="en-US" w:eastAsia="zh-CN"/>
        </w:rPr>
        <w:t>陈可苒</w:t>
      </w:r>
      <w:r>
        <w:rPr>
          <w:rFonts w:hint="eastAsia" w:ascii="宋体" w:hAnsi="宋体" w:eastAsia="宋体" w:cs="宋体"/>
        </w:rPr>
        <w:t xml:space="preserve"> 收；联系电话：</w:t>
      </w:r>
      <w:r>
        <w:rPr>
          <w:rFonts w:hint="eastAsia" w:ascii="宋体" w:hAnsi="宋体" w:eastAsia="宋体" w:cs="宋体"/>
          <w:u w:val="single"/>
          <w:lang w:val="en-US" w:eastAsia="zh-CN"/>
        </w:rPr>
        <w:t xml:space="preserve"> 1</w:t>
      </w:r>
      <w:r>
        <w:rPr>
          <w:rFonts w:hint="eastAsia" w:ascii="宋体" w:hAnsi="宋体" w:cs="宋体"/>
          <w:u w:val="single"/>
          <w:lang w:val="en-US" w:eastAsia="zh-CN"/>
        </w:rPr>
        <w:t>3606939361</w:t>
      </w:r>
      <w:r>
        <w:rPr>
          <w:rFonts w:hint="eastAsia" w:ascii="宋体" w:hAnsi="宋体" w:eastAsia="宋体" w:cs="宋体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</w:rPr>
        <w:t>。</w:t>
      </w:r>
    </w:p>
    <w:p w14:paraId="504F924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/>
          <w:bCs/>
          <w:kern w:val="2"/>
          <w:sz w:val="28"/>
          <w:szCs w:val="32"/>
          <w:lang w:val="en-US" w:eastAsia="zh-CN" w:bidi="ar-SA"/>
        </w:rPr>
        <w:t>2、本公司承诺可提供的其他服务条款：（若有其他服务条款内容，可自行增加说明）</w:t>
      </w:r>
    </w:p>
    <w:p w14:paraId="2B2F63EC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Lines="0" w:afterLines="0" w:line="360" w:lineRule="auto"/>
        <w:ind w:firstLine="562" w:firstLineChars="200"/>
        <w:jc w:val="both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二、报价清单明细详见附件</w:t>
      </w:r>
    </w:p>
    <w:p w14:paraId="2EA29D97">
      <w:pPr>
        <w:pStyle w:val="3"/>
        <w:spacing w:beforeLines="0" w:afterLines="0"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 </w:t>
      </w:r>
    </w:p>
    <w:p w14:paraId="57DB9E59">
      <w:pPr>
        <w:pStyle w:val="3"/>
        <w:spacing w:beforeLines="0" w:afterLines="0"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 </w:t>
      </w:r>
    </w:p>
    <w:p w14:paraId="44558B8B">
      <w:pPr>
        <w:pStyle w:val="3"/>
        <w:spacing w:beforeLines="0" w:afterLines="0"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 </w:t>
      </w:r>
    </w:p>
    <w:p w14:paraId="585A0A7A">
      <w:pPr>
        <w:pStyle w:val="3"/>
        <w:spacing w:beforeLines="0" w:afterLines="0"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                                       </w:t>
      </w:r>
    </w:p>
    <w:p w14:paraId="5A3E0EEB">
      <w:pPr>
        <w:rPr>
          <w:rFonts w:hint="eastAsia" w:ascii="宋体" w:hAnsi="宋体" w:eastAsia="宋体" w:cs="宋体"/>
        </w:rPr>
      </w:pPr>
    </w:p>
    <w:p w14:paraId="1BAB37C3">
      <w:pPr>
        <w:pStyle w:val="2"/>
        <w:rPr>
          <w:rFonts w:hint="eastAsia" w:ascii="宋体" w:hAnsi="宋体" w:eastAsia="宋体" w:cs="宋体"/>
        </w:rPr>
      </w:pPr>
    </w:p>
    <w:p w14:paraId="61C73FD6">
      <w:pPr>
        <w:pStyle w:val="2"/>
        <w:rPr>
          <w:rFonts w:hint="eastAsia" w:ascii="宋体" w:hAnsi="宋体" w:eastAsia="宋体" w:cs="宋体"/>
        </w:rPr>
      </w:pPr>
    </w:p>
    <w:p w14:paraId="356DCE8D">
      <w:pPr>
        <w:pStyle w:val="2"/>
        <w:rPr>
          <w:rFonts w:hint="eastAsia" w:ascii="宋体" w:hAnsi="宋体" w:eastAsia="宋体" w:cs="宋体"/>
        </w:rPr>
      </w:pPr>
    </w:p>
    <w:p w14:paraId="7EA72F74">
      <w:pPr>
        <w:pStyle w:val="2"/>
        <w:rPr>
          <w:rFonts w:hint="eastAsia" w:ascii="宋体" w:hAnsi="宋体" w:eastAsia="宋体" w:cs="宋体"/>
        </w:rPr>
      </w:pPr>
    </w:p>
    <w:p w14:paraId="3FAC16A3">
      <w:pPr>
        <w:pStyle w:val="2"/>
        <w:rPr>
          <w:rFonts w:hint="eastAsia" w:ascii="宋体" w:hAnsi="宋体" w:eastAsia="宋体" w:cs="宋体"/>
        </w:rPr>
      </w:pPr>
    </w:p>
    <w:p w14:paraId="20C30408">
      <w:pPr>
        <w:pStyle w:val="2"/>
        <w:jc w:val="center"/>
        <w:rPr>
          <w:rFonts w:hint="eastAsia" w:ascii="宋体" w:hAnsi="宋体" w:eastAsia="宋体" w:cs="宋体"/>
          <w:b/>
          <w:bCs/>
          <w:spacing w:val="0"/>
          <w:kern w:val="2"/>
          <w:sz w:val="40"/>
          <w:szCs w:val="48"/>
          <w:vertAlign w:val="baseli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spacing w:val="0"/>
          <w:kern w:val="2"/>
          <w:sz w:val="40"/>
          <w:szCs w:val="48"/>
          <w:vertAlign w:val="baseline"/>
          <w:lang w:val="en-US" w:eastAsia="zh-CN" w:bidi="ar-SA"/>
        </w:rPr>
        <w:t>报价清单明细</w:t>
      </w:r>
    </w:p>
    <w:p w14:paraId="3E1E29BB">
      <w:pPr>
        <w:pStyle w:val="2"/>
        <w:jc w:val="center"/>
        <w:rPr>
          <w:rFonts w:hint="eastAsia" w:ascii="宋体" w:hAnsi="宋体" w:eastAsia="宋体" w:cs="宋体"/>
          <w:b/>
          <w:bCs/>
          <w:spacing w:val="0"/>
          <w:kern w:val="2"/>
          <w:sz w:val="40"/>
          <w:szCs w:val="48"/>
          <w:vertAlign w:val="baseline"/>
          <w:lang w:val="en-US" w:eastAsia="zh-CN" w:bidi="ar-SA"/>
        </w:rPr>
      </w:pPr>
    </w:p>
    <w:tbl>
      <w:tblPr>
        <w:tblStyle w:val="11"/>
        <w:tblW w:w="141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6"/>
        <w:gridCol w:w="12790"/>
      </w:tblGrid>
      <w:tr w14:paraId="101288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316" w:type="dxa"/>
          </w:tcPr>
          <w:p w14:paraId="1D10160E">
            <w:pPr>
              <w:pStyle w:val="2"/>
              <w:jc w:val="center"/>
              <w:rPr>
                <w:rFonts w:hint="eastAsia" w:ascii="宋体" w:hAnsi="宋体" w:eastAsia="宋体" w:cs="宋体"/>
                <w:b/>
                <w:bCs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12790" w:type="dxa"/>
          </w:tcPr>
          <w:p w14:paraId="0229FFAD">
            <w:pPr>
              <w:pStyle w:val="2"/>
              <w:jc w:val="center"/>
              <w:rPr>
                <w:rFonts w:hint="eastAsia" w:ascii="宋体" w:hAnsi="宋体" w:eastAsia="宋体" w:cs="宋体"/>
                <w:b/>
                <w:bCs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清单明细</w:t>
            </w:r>
          </w:p>
        </w:tc>
      </w:tr>
      <w:tr w14:paraId="003A64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6" w:type="dxa"/>
            <w:vAlign w:val="center"/>
          </w:tcPr>
          <w:p w14:paraId="769499A5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" w:after="20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2790" w:type="dxa"/>
            <w:vAlign w:val="center"/>
          </w:tcPr>
          <w:p w14:paraId="6E940C56">
            <w:pPr>
              <w:pStyle w:val="2"/>
              <w:jc w:val="left"/>
              <w:rPr>
                <w:rFonts w:hint="eastAsia" w:ascii="宋体" w:hAnsi="宋体" w:eastAsia="宋体" w:cs="宋体"/>
                <w:b w:val="0"/>
                <w:bCs w:val="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项目报价表</w:t>
            </w:r>
          </w:p>
        </w:tc>
      </w:tr>
      <w:tr w14:paraId="73BB0C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6" w:type="dxa"/>
            <w:vAlign w:val="center"/>
          </w:tcPr>
          <w:p w14:paraId="0A7E9BB0">
            <w:pPr>
              <w:pStyle w:val="2"/>
              <w:numPr>
                <w:ilvl w:val="0"/>
                <w:numId w:val="1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2790" w:type="dxa"/>
            <w:vAlign w:val="center"/>
          </w:tcPr>
          <w:p w14:paraId="5189F22A">
            <w:pPr>
              <w:pStyle w:val="2"/>
              <w:jc w:val="left"/>
              <w:rPr>
                <w:rFonts w:hint="eastAsia" w:ascii="宋体" w:hAnsi="宋体" w:eastAsia="宋体" w:cs="宋体"/>
                <w:b w:val="0"/>
                <w:bCs w:val="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三级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公立医院销售发票（3家及以上，省内优先）</w:t>
            </w:r>
          </w:p>
        </w:tc>
      </w:tr>
      <w:tr w14:paraId="3D8ABD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6" w:type="dxa"/>
            <w:vAlign w:val="center"/>
          </w:tcPr>
          <w:p w14:paraId="4721D452">
            <w:pPr>
              <w:pStyle w:val="2"/>
              <w:numPr>
                <w:ilvl w:val="0"/>
                <w:numId w:val="1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2790" w:type="dxa"/>
            <w:vAlign w:val="center"/>
          </w:tcPr>
          <w:p w14:paraId="3EE9459B">
            <w:pPr>
              <w:pStyle w:val="2"/>
              <w:jc w:val="left"/>
              <w:rPr>
                <w:rFonts w:hint="eastAsia" w:ascii="宋体" w:hAnsi="宋体" w:eastAsia="宋体" w:cs="宋体"/>
                <w:b w:val="0"/>
                <w:bCs w:val="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省内外</w:t>
            </w:r>
            <w:r>
              <w:rPr>
                <w:rFonts w:hint="eastAsia" w:ascii="宋体" w:hAnsi="宋体" w:cs="宋体"/>
                <w:b w:val="0"/>
                <w:bCs w:val="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三级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医院用户清单</w:t>
            </w:r>
          </w:p>
        </w:tc>
      </w:tr>
      <w:tr w14:paraId="6787C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6" w:type="dxa"/>
            <w:vAlign w:val="center"/>
          </w:tcPr>
          <w:p w14:paraId="3EA77B0B">
            <w:pPr>
              <w:pStyle w:val="2"/>
              <w:numPr>
                <w:ilvl w:val="0"/>
                <w:numId w:val="1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2790" w:type="dxa"/>
            <w:vAlign w:val="center"/>
          </w:tcPr>
          <w:p w14:paraId="26966E3C">
            <w:pPr>
              <w:pStyle w:val="2"/>
              <w:jc w:val="left"/>
              <w:rPr>
                <w:rFonts w:hint="eastAsia" w:ascii="宋体" w:hAnsi="宋体" w:eastAsia="宋体" w:cs="宋体"/>
                <w:b w:val="0"/>
                <w:bCs w:val="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产品注册证（若有）、说明书、生产企业许可证及其副本（含附页产品信息）</w:t>
            </w:r>
          </w:p>
        </w:tc>
      </w:tr>
      <w:tr w14:paraId="3A2FED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6" w:type="dxa"/>
            <w:vAlign w:val="center"/>
          </w:tcPr>
          <w:p w14:paraId="098E39D7">
            <w:pPr>
              <w:pStyle w:val="2"/>
              <w:numPr>
                <w:ilvl w:val="0"/>
                <w:numId w:val="1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2790" w:type="dxa"/>
            <w:vAlign w:val="center"/>
          </w:tcPr>
          <w:p w14:paraId="5DE04A12">
            <w:pPr>
              <w:pStyle w:val="2"/>
              <w:jc w:val="left"/>
              <w:rPr>
                <w:rFonts w:hint="eastAsia" w:ascii="宋体" w:hAnsi="宋体" w:eastAsia="宋体" w:cs="宋体"/>
                <w:b w:val="0"/>
                <w:bCs w:val="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供应商资质证照（营业执照、经营备案证、经营许可证</w:t>
            </w:r>
            <w:r>
              <w:rPr>
                <w:rFonts w:hint="eastAsia" w:ascii="宋体" w:hAnsi="宋体" w:cs="宋体"/>
                <w:b w:val="0"/>
                <w:bCs w:val="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、法人授权委托书、质保协议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）</w:t>
            </w:r>
          </w:p>
        </w:tc>
      </w:tr>
      <w:tr w14:paraId="32CBA4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06" w:type="dxa"/>
            <w:gridSpan w:val="2"/>
          </w:tcPr>
          <w:p w14:paraId="5214DC36">
            <w:pPr>
              <w:pStyle w:val="2"/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0"/>
                <w:kern w:val="2"/>
                <w:sz w:val="28"/>
                <w:szCs w:val="28"/>
                <w:highlight w:val="yellow"/>
                <w:vertAlign w:val="baseline"/>
                <w:lang w:val="en-US" w:eastAsia="zh-CN" w:bidi="ar-SA"/>
              </w:rPr>
              <w:t>序号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yellow"/>
                <w:lang w:val="en-US" w:eastAsia="zh-CN"/>
              </w:rPr>
              <w:t>1：报价文件必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yellow"/>
              </w:rPr>
              <w:t>需用档案袋密封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yellow"/>
                <w:lang w:val="en-US" w:eastAsia="zh-CN"/>
              </w:rPr>
              <w:t>提供，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yellow"/>
              </w:rPr>
              <w:t>邮寄地址：厦门市湖里区仙岳路3777号厦门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yellow"/>
                <w:lang w:eastAsia="zh-CN"/>
              </w:rPr>
              <w:t>弘爱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yellow"/>
              </w:rPr>
              <w:t xml:space="preserve">医院综合楼四楼 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highlight w:val="yellow"/>
                <w:lang w:val="en-US" w:eastAsia="zh-CN"/>
              </w:rPr>
              <w:t>耗材采购部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yellow"/>
                <w:lang w:eastAsia="zh-CN"/>
              </w:rPr>
              <w:t>：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highlight w:val="yellow"/>
                <w:lang w:val="en-US" w:eastAsia="zh-CN"/>
              </w:rPr>
              <w:t>陈可苒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yellow"/>
              </w:rPr>
              <w:t xml:space="preserve"> 收</w:t>
            </w:r>
          </w:p>
          <w:p w14:paraId="7AC626EF">
            <w:pPr>
              <w:pStyle w:val="2"/>
              <w:jc w:val="left"/>
              <w:rPr>
                <w:rFonts w:hint="eastAsia" w:ascii="宋体" w:hAnsi="宋体" w:eastAsia="宋体" w:cs="宋体"/>
                <w:b/>
                <w:bCs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highlight w:val="none"/>
                <w:lang w:val="en-US" w:eastAsia="zh-CN"/>
              </w:rPr>
              <w:t>序号2-5：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整理相关资料发送至官方邮箱：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jfsj@chinacdc.com，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邮件标题：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（正式报价）人BRAF/TERT/CCDC6-RET基因突变检测试剂盒+公司名称</w:t>
            </w:r>
          </w:p>
        </w:tc>
      </w:tr>
    </w:tbl>
    <w:p w14:paraId="334DE7F0">
      <w:pPr>
        <w:pStyle w:val="2"/>
        <w:rPr>
          <w:rFonts w:hint="eastAsia" w:ascii="宋体" w:hAnsi="宋体" w:eastAsia="宋体" w:cs="宋体"/>
        </w:rPr>
        <w:sectPr>
          <w:footerReference r:id="rId3" w:type="default"/>
          <w:pgSz w:w="16838" w:h="11906" w:orient="landscape"/>
          <w:pgMar w:top="1531" w:right="1474" w:bottom="926" w:left="1474" w:header="851" w:footer="992" w:gutter="0"/>
          <w:pgNumType w:fmt="decimal"/>
          <w:cols w:space="720" w:num="1"/>
          <w:docGrid w:type="lines" w:linePitch="312" w:charSpace="0"/>
        </w:sectPr>
      </w:pPr>
    </w:p>
    <w:p w14:paraId="51A627F0">
      <w:pPr>
        <w:pStyle w:val="3"/>
        <w:numPr>
          <w:ilvl w:val="0"/>
          <w:numId w:val="0"/>
        </w:numPr>
        <w:spacing w:beforeLines="0" w:afterLines="0" w:line="360" w:lineRule="auto"/>
        <w:jc w:val="center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报价</w:t>
      </w:r>
      <w:bookmarkEnd w:id="0"/>
      <w:bookmarkEnd w:id="1"/>
      <w:bookmarkEnd w:id="2"/>
      <w:r>
        <w:rPr>
          <w:rFonts w:hint="eastAsia" w:ascii="宋体" w:hAnsi="宋体" w:eastAsia="宋体" w:cs="宋体"/>
          <w:lang w:val="en-US" w:eastAsia="zh-CN"/>
        </w:rPr>
        <w:t>表</w:t>
      </w:r>
    </w:p>
    <w:tbl>
      <w:tblPr>
        <w:tblStyle w:val="10"/>
        <w:tblW w:w="1501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60"/>
        <w:gridCol w:w="2514"/>
        <w:gridCol w:w="1707"/>
        <w:gridCol w:w="1234"/>
        <w:gridCol w:w="824"/>
        <w:gridCol w:w="1159"/>
        <w:gridCol w:w="784"/>
        <w:gridCol w:w="784"/>
        <w:gridCol w:w="1518"/>
        <w:gridCol w:w="765"/>
        <w:gridCol w:w="1875"/>
        <w:gridCol w:w="1288"/>
      </w:tblGrid>
      <w:tr w14:paraId="318824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  <w:tblHeader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178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4DF5E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-SA"/>
              </w:rPr>
              <w:t>项目要求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A82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产品名称</w:t>
            </w:r>
          </w:p>
          <w:p w14:paraId="314169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（以说明书为准）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D10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注册证号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F43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B0B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型号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69B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品牌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90C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理论测试数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72F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生产厂家名称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887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计量</w:t>
            </w:r>
          </w:p>
          <w:p w14:paraId="180D49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631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给建发医药报价</w:t>
            </w:r>
          </w:p>
          <w:p w14:paraId="78691A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（元/单位）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3D2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公立医院</w:t>
            </w:r>
          </w:p>
          <w:p w14:paraId="008103E6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入院价格</w:t>
            </w:r>
          </w:p>
          <w:p w14:paraId="2DA017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（元/单位）</w:t>
            </w:r>
          </w:p>
        </w:tc>
      </w:tr>
      <w:tr w14:paraId="0A3F2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DC4B9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5D6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人BRAF/TERT/CCDC6-RET基因突变检测试剂盒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A8E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D77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FDF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E1F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5B1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253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74A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1EB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D08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B74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/>
              </w:rPr>
            </w:pPr>
          </w:p>
          <w:p w14:paraId="4FFB6183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rPr>
                <w:rFonts w:hint="eastAsia"/>
              </w:rPr>
            </w:pPr>
          </w:p>
        </w:tc>
      </w:tr>
      <w:tr w14:paraId="7DD7E7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52" w:hRule="exact"/>
          <w:jc w:val="center"/>
        </w:trPr>
        <w:tc>
          <w:tcPr>
            <w:tcW w:w="15012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89C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spacing w:val="1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000000"/>
                <w:spacing w:val="10"/>
                <w:kern w:val="0"/>
                <w:sz w:val="22"/>
                <w:szCs w:val="22"/>
                <w:u w:val="none"/>
                <w:lang w:val="en-US" w:eastAsia="zh-CN" w:bidi="ar-SA"/>
              </w:rPr>
              <w:t>1.方法学为荧光PCR法</w:t>
            </w:r>
          </w:p>
          <w:p w14:paraId="6CD124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pacing w:val="1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000000"/>
                <w:spacing w:val="10"/>
                <w:kern w:val="0"/>
                <w:sz w:val="22"/>
                <w:szCs w:val="22"/>
                <w:u w:val="none"/>
                <w:lang w:val="en-US" w:eastAsia="zh-CN" w:bidi="ar-SA"/>
              </w:rPr>
              <w:t>2.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pacing w:val="10"/>
                <w:kern w:val="0"/>
                <w:sz w:val="22"/>
                <w:szCs w:val="22"/>
                <w:u w:val="none"/>
                <w:lang w:val="en-US" w:eastAsia="zh-CN" w:bidi="ar-SA"/>
              </w:rPr>
              <w:t>性能验证要求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color w:val="000000"/>
                <w:spacing w:val="10"/>
                <w:kern w:val="0"/>
                <w:sz w:val="22"/>
                <w:szCs w:val="22"/>
                <w:u w:val="none"/>
                <w:lang w:val="en-US" w:eastAsia="zh-CN" w:bidi="ar-SA"/>
              </w:rPr>
              <w:t>（至少50测试）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pacing w:val="10"/>
                <w:kern w:val="0"/>
                <w:sz w:val="22"/>
                <w:szCs w:val="22"/>
                <w:u w:val="none"/>
                <w:lang w:val="en-US" w:eastAsia="zh-CN" w:bidi="ar-SA"/>
              </w:rPr>
              <w:t>：供应商需免费安排工程师到院完成性能验证，并免费提供所需主试剂、校准品、质控品、耗材等。</w:t>
            </w:r>
          </w:p>
          <w:p w14:paraId="66E4E0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both"/>
              <w:textAlignment w:val="auto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000000"/>
                <w:spacing w:val="10"/>
                <w:kern w:val="0"/>
                <w:sz w:val="22"/>
                <w:szCs w:val="22"/>
                <w:u w:val="none"/>
                <w:lang w:val="en-US" w:eastAsia="zh-CN" w:bidi="ar-SA"/>
              </w:rPr>
              <w:t>3.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pacing w:val="10"/>
                <w:kern w:val="0"/>
                <w:sz w:val="22"/>
                <w:szCs w:val="22"/>
                <w:u w:val="none"/>
                <w:lang w:val="en-US" w:eastAsia="zh-CN" w:bidi="ar-SA"/>
              </w:rPr>
              <w:t>若为专机专用试剂，项目开展期间按需求提供设备及售后维保服务。</w:t>
            </w:r>
          </w:p>
        </w:tc>
      </w:tr>
      <w:tr w14:paraId="6A65A4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2" w:hRule="exact"/>
          <w:jc w:val="center"/>
        </w:trPr>
        <w:tc>
          <w:tcPr>
            <w:tcW w:w="15012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793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付款方式为：货到付款 ，账期：  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90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天（自然日），需提供增值税专用发票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 xml:space="preserve">，税点： 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13%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 xml:space="preserve">  。</w:t>
            </w:r>
          </w:p>
        </w:tc>
      </w:tr>
      <w:tr w14:paraId="220573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2" w:hRule="exact"/>
          <w:jc w:val="center"/>
        </w:trPr>
        <w:tc>
          <w:tcPr>
            <w:tcW w:w="15012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EBD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pacing w:val="10"/>
                <w:kern w:val="0"/>
                <w:sz w:val="22"/>
                <w:szCs w:val="22"/>
                <w:u w:val="none"/>
                <w:lang w:val="en-US" w:eastAsia="zh-CN" w:bidi="ar-SA"/>
              </w:rPr>
              <w:t>配套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color w:val="000000"/>
                <w:spacing w:val="10"/>
                <w:kern w:val="0"/>
                <w:sz w:val="22"/>
                <w:szCs w:val="22"/>
                <w:u w:val="none"/>
                <w:lang w:val="en-US" w:eastAsia="zh-CN" w:bidi="ar-SA"/>
              </w:rPr>
              <w:t>专用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pacing w:val="10"/>
                <w:kern w:val="0"/>
                <w:sz w:val="22"/>
                <w:szCs w:val="22"/>
                <w:u w:val="none"/>
                <w:lang w:val="en-US" w:eastAsia="zh-CN" w:bidi="ar-SA"/>
              </w:rPr>
              <w:t>校准品：□试剂盒内含有校准品 □按医院需求配套赠送校准品  □额外购买：需新增行填写相关产品报价  □无配套校准品</w:t>
            </w:r>
          </w:p>
        </w:tc>
      </w:tr>
      <w:tr w14:paraId="717783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7" w:hRule="exact"/>
          <w:jc w:val="center"/>
        </w:trPr>
        <w:tc>
          <w:tcPr>
            <w:tcW w:w="15012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D2F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配套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color w:val="000000"/>
                <w:spacing w:val="10"/>
                <w:kern w:val="0"/>
                <w:sz w:val="22"/>
                <w:szCs w:val="22"/>
                <w:u w:val="none"/>
                <w:lang w:val="en-US" w:eastAsia="zh-CN" w:bidi="ar-SA"/>
              </w:rPr>
              <w:t>专用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质控品：□试剂盒内含有质控品    □按医院需求配套赠送质控品    □额外购买：需新增行填写相关产品报价      □无配套质控品</w:t>
            </w:r>
          </w:p>
        </w:tc>
      </w:tr>
      <w:tr w14:paraId="5A7198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7" w:hRule="exact"/>
          <w:jc w:val="center"/>
        </w:trPr>
        <w:tc>
          <w:tcPr>
            <w:tcW w:w="15012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B62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配套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color w:val="000000"/>
                <w:spacing w:val="10"/>
                <w:kern w:val="0"/>
                <w:sz w:val="22"/>
                <w:szCs w:val="22"/>
                <w:u w:val="none"/>
                <w:lang w:val="en-US" w:eastAsia="zh-CN" w:bidi="ar-SA"/>
              </w:rPr>
              <w:t>专用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耗材：□试剂盒内含有耗材        □按医院需求配套赠送耗材      □额外购买：需新增行填写相关产品报价      □无配套耗材</w:t>
            </w:r>
          </w:p>
        </w:tc>
      </w:tr>
      <w:tr w14:paraId="64032F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7" w:hRule="exact"/>
          <w:jc w:val="center"/>
        </w:trPr>
        <w:tc>
          <w:tcPr>
            <w:tcW w:w="15012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D2A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到货有效期：      个月（建议产品首批到院试剂效期不少于9个月，按照实际情况填写）。</w:t>
            </w:r>
          </w:p>
        </w:tc>
      </w:tr>
      <w:tr w14:paraId="35D4E1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92" w:hRule="exact"/>
          <w:jc w:val="center"/>
        </w:trPr>
        <w:tc>
          <w:tcPr>
            <w:tcW w:w="15012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190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12228" w:firstLineChars="5800"/>
              <w:jc w:val="both"/>
              <w:textAlignment w:val="auto"/>
              <w:rPr>
                <w:rFonts w:hint="default" w:ascii="宋体" w:hAnsi="宋体" w:eastAsia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 xml:space="preserve">供应商：                          </w:t>
            </w:r>
          </w:p>
          <w:p w14:paraId="27CF1951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right"/>
              <w:textAlignment w:val="auto"/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202</w:t>
            </w:r>
            <w:r>
              <w:rPr>
                <w:rFonts w:hint="eastAsia" w:ascii="宋体" w:hAnsi="宋体" w:cs="宋体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年</w:t>
            </w:r>
            <w:r>
              <w:rPr>
                <w:rFonts w:hint="eastAsia" w:ascii="宋体" w:hAnsi="宋体" w:cs="宋体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6</w:t>
            </w:r>
            <w:bookmarkStart w:id="3" w:name="_GoBack"/>
            <w:bookmarkEnd w:id="3"/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月    日</w:t>
            </w:r>
          </w:p>
        </w:tc>
      </w:tr>
    </w:tbl>
    <w:p w14:paraId="2B79348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211" w:firstLineChars="100"/>
        <w:jc w:val="left"/>
        <w:textAlignment w:val="auto"/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>备</w:t>
      </w:r>
      <w:r>
        <w:rPr>
          <w:rFonts w:hint="eastAsia" w:ascii="宋体" w:hAnsi="宋体" w:eastAsia="宋体" w:cs="宋体"/>
          <w:b/>
          <w:bCs/>
        </w:rPr>
        <w:t>注：</w:t>
      </w:r>
    </w:p>
    <w:p w14:paraId="3DCD5828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22" w:firstLineChars="200"/>
        <w:jc w:val="left"/>
        <w:textAlignment w:val="auto"/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该报价为配送到招标人厦门指定仓库的价格，</w:t>
      </w:r>
      <w:r>
        <w:rPr>
          <w:rFonts w:hint="eastAsia" w:ascii="宋体" w:hAnsi="宋体" w:eastAsia="宋体" w:cs="宋体"/>
          <w:b/>
          <w:bCs/>
          <w:lang w:val="en-US" w:eastAsia="zh-CN"/>
        </w:rPr>
        <w:t>若此次存在未报价试剂，后续院方如需增加，全部视为免费提供，请避免漏填。</w:t>
      </w:r>
    </w:p>
    <w:p w14:paraId="1C6990C8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22" w:firstLineChars="200"/>
        <w:jc w:val="left"/>
        <w:textAlignment w:val="auto"/>
        <w:rPr>
          <w:rFonts w:hint="eastAsia" w:ascii="宋体" w:hAnsi="宋体" w:eastAsia="宋体" w:cs="宋体"/>
          <w:b/>
          <w:bCs/>
          <w:lang w:val="en-US" w:eastAsia="zh-CN"/>
        </w:rPr>
      </w:pPr>
      <w:r>
        <w:rPr>
          <w:rFonts w:hint="eastAsia" w:ascii="宋体" w:hAnsi="宋体" w:eastAsia="宋体" w:cs="宋体"/>
          <w:b/>
          <w:bCs/>
          <w:highlight w:val="yellow"/>
          <w:lang w:val="en-US" w:eastAsia="zh-CN"/>
        </w:rPr>
        <w:t>请</w:t>
      </w:r>
      <w:r>
        <w:rPr>
          <w:rFonts w:hint="eastAsia" w:ascii="宋体" w:hAnsi="宋体" w:eastAsia="宋体" w:cs="宋体"/>
          <w:b/>
          <w:bCs/>
          <w:highlight w:val="yellow"/>
        </w:rPr>
        <w:t>写明给</w:t>
      </w:r>
      <w:r>
        <w:rPr>
          <w:rFonts w:hint="eastAsia" w:ascii="宋体" w:hAnsi="宋体" w:eastAsia="宋体" w:cs="宋体"/>
          <w:b/>
          <w:bCs/>
          <w:highlight w:val="yellow"/>
          <w:lang w:val="en-US" w:eastAsia="zh-CN"/>
        </w:rPr>
        <w:t>建发医药</w:t>
      </w:r>
      <w:r>
        <w:rPr>
          <w:rFonts w:hint="eastAsia" w:ascii="宋体" w:hAnsi="宋体" w:eastAsia="宋体" w:cs="宋体"/>
          <w:b/>
          <w:bCs/>
          <w:highlight w:val="yellow"/>
        </w:rPr>
        <w:t>的报价以及公立医院的价格，并提供</w:t>
      </w:r>
      <w:r>
        <w:rPr>
          <w:rFonts w:hint="eastAsia" w:ascii="宋体" w:hAnsi="宋体" w:cs="宋体"/>
          <w:b/>
          <w:bCs/>
          <w:highlight w:val="yellow"/>
          <w:lang w:val="en-US" w:eastAsia="zh-CN"/>
        </w:rPr>
        <w:t>三级</w:t>
      </w:r>
      <w:r>
        <w:rPr>
          <w:rFonts w:hint="eastAsia" w:ascii="宋体" w:hAnsi="宋体" w:eastAsia="宋体" w:cs="宋体"/>
          <w:b/>
          <w:bCs/>
          <w:highlight w:val="yellow"/>
        </w:rPr>
        <w:t>公立医院销售发票</w:t>
      </w:r>
      <w:r>
        <w:rPr>
          <w:rFonts w:hint="eastAsia" w:ascii="宋体" w:hAnsi="宋体" w:eastAsia="宋体" w:cs="宋体"/>
          <w:b/>
          <w:bCs/>
          <w:highlight w:val="yellow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highlight w:val="yellow"/>
          <w:lang w:val="en-US" w:eastAsia="zh-CN"/>
        </w:rPr>
        <w:t>3家及以上</w:t>
      </w:r>
      <w:r>
        <w:rPr>
          <w:rFonts w:hint="eastAsia" w:ascii="宋体" w:hAnsi="宋体" w:eastAsia="宋体" w:cs="宋体"/>
          <w:b/>
          <w:bCs/>
          <w:highlight w:val="yellow"/>
          <w:lang w:eastAsia="zh-CN"/>
        </w:rPr>
        <w:t>）。</w:t>
      </w:r>
    </w:p>
    <w:sectPr>
      <w:footerReference r:id="rId4" w:type="default"/>
      <w:pgSz w:w="16838" w:h="11906" w:orient="landscape"/>
      <w:pgMar w:top="720" w:right="720" w:bottom="720" w:left="72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FA8E4A">
    <w:pPr>
      <w:pStyle w:val="6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0C3BC87"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4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0C3BC87"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4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220BB4">
    <w:pPr>
      <w:pStyle w:val="6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E259096"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4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E259096"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4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771EF0"/>
    <w:multiLevelType w:val="singleLevel"/>
    <w:tmpl w:val="CF771EF0"/>
    <w:lvl w:ilvl="0" w:tentative="0">
      <w:start w:val="1"/>
      <w:numFmt w:val="decimal"/>
      <w:lvlText w:val="%1."/>
      <w:lvlJc w:val="left"/>
      <w:pPr>
        <w:tabs>
          <w:tab w:val="left" w:pos="57"/>
        </w:tabs>
        <w:ind w:left="57" w:leftChars="0" w:hanging="57" w:firstLineChars="0"/>
      </w:pPr>
      <w:rPr>
        <w:rFonts w:hint="default"/>
      </w:rPr>
    </w:lvl>
  </w:abstractNum>
  <w:abstractNum w:abstractNumId="1">
    <w:nsid w:val="F58F9540"/>
    <w:multiLevelType w:val="singleLevel"/>
    <w:tmpl w:val="F58F9540"/>
    <w:lvl w:ilvl="0" w:tentative="0">
      <w:start w:val="1"/>
      <w:numFmt w:val="decimal"/>
      <w:lvlText w:val="%1"/>
      <w:lvlJc w:val="left"/>
      <w:pPr>
        <w:tabs>
          <w:tab w:val="left" w:pos="0"/>
        </w:tabs>
        <w:ind w:left="0" w:leftChars="0" w:firstLine="0" w:firstLineChars="0"/>
      </w:pPr>
      <w:rPr>
        <w:rFonts w:hint="default"/>
      </w:rPr>
    </w:lvl>
  </w:abstractNum>
  <w:abstractNum w:abstractNumId="2">
    <w:nsid w:val="17657D8A"/>
    <w:multiLevelType w:val="singleLevel"/>
    <w:tmpl w:val="17657D8A"/>
    <w:lvl w:ilvl="0" w:tentative="0">
      <w:start w:val="1"/>
      <w:numFmt w:val="decimal"/>
      <w:lvlText w:val="%1"/>
      <w:lvlJc w:val="left"/>
      <w:pPr>
        <w:tabs>
          <w:tab w:val="left" w:pos="0"/>
        </w:tabs>
        <w:ind w:left="210" w:leftChars="0" w:firstLine="0" w:firstLineChars="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2NTcyNDZhY2Q4MDU0YWY1YmZiNzdiODc4OGQ3OWIifQ=="/>
  </w:docVars>
  <w:rsids>
    <w:rsidRoot w:val="00000000"/>
    <w:rsid w:val="002E57B6"/>
    <w:rsid w:val="0123385E"/>
    <w:rsid w:val="012E01CE"/>
    <w:rsid w:val="015F5235"/>
    <w:rsid w:val="016F6F00"/>
    <w:rsid w:val="01897129"/>
    <w:rsid w:val="0194279C"/>
    <w:rsid w:val="01FA3F5C"/>
    <w:rsid w:val="01FF1EBF"/>
    <w:rsid w:val="0210543F"/>
    <w:rsid w:val="024A2A64"/>
    <w:rsid w:val="027556D1"/>
    <w:rsid w:val="0288275E"/>
    <w:rsid w:val="02B843E1"/>
    <w:rsid w:val="02C96467"/>
    <w:rsid w:val="03800DA3"/>
    <w:rsid w:val="03DC5E5C"/>
    <w:rsid w:val="04121435"/>
    <w:rsid w:val="044723F7"/>
    <w:rsid w:val="048F0C90"/>
    <w:rsid w:val="04B33159"/>
    <w:rsid w:val="04C5568A"/>
    <w:rsid w:val="04CE5036"/>
    <w:rsid w:val="04DA65D3"/>
    <w:rsid w:val="05130372"/>
    <w:rsid w:val="05235E1B"/>
    <w:rsid w:val="06266762"/>
    <w:rsid w:val="065274B6"/>
    <w:rsid w:val="0672478B"/>
    <w:rsid w:val="06A920AD"/>
    <w:rsid w:val="06B544ED"/>
    <w:rsid w:val="06BF4CCC"/>
    <w:rsid w:val="072566B3"/>
    <w:rsid w:val="07557B07"/>
    <w:rsid w:val="07B37235"/>
    <w:rsid w:val="07DE37F0"/>
    <w:rsid w:val="07DF684E"/>
    <w:rsid w:val="082F145F"/>
    <w:rsid w:val="083D011B"/>
    <w:rsid w:val="08F516DF"/>
    <w:rsid w:val="0916191F"/>
    <w:rsid w:val="098E1D98"/>
    <w:rsid w:val="09A7580B"/>
    <w:rsid w:val="09B40163"/>
    <w:rsid w:val="09C27FAD"/>
    <w:rsid w:val="09FB6B06"/>
    <w:rsid w:val="0A8C233C"/>
    <w:rsid w:val="0A946EED"/>
    <w:rsid w:val="0A9B7A94"/>
    <w:rsid w:val="0A9C1396"/>
    <w:rsid w:val="0AB74E3B"/>
    <w:rsid w:val="0AB87360"/>
    <w:rsid w:val="0B165502"/>
    <w:rsid w:val="0B975E5A"/>
    <w:rsid w:val="0C3A0BAF"/>
    <w:rsid w:val="0C9D6C57"/>
    <w:rsid w:val="0CAA08C3"/>
    <w:rsid w:val="0CB45D22"/>
    <w:rsid w:val="0D8D7411"/>
    <w:rsid w:val="0DB16005"/>
    <w:rsid w:val="0E00232F"/>
    <w:rsid w:val="0E081034"/>
    <w:rsid w:val="0E1C29BA"/>
    <w:rsid w:val="0F035C91"/>
    <w:rsid w:val="0F321F74"/>
    <w:rsid w:val="0F547D65"/>
    <w:rsid w:val="0FA81A95"/>
    <w:rsid w:val="0FB2364C"/>
    <w:rsid w:val="0FDA3EB2"/>
    <w:rsid w:val="1007147C"/>
    <w:rsid w:val="10182CB8"/>
    <w:rsid w:val="10A3504E"/>
    <w:rsid w:val="10BE23E8"/>
    <w:rsid w:val="1114218A"/>
    <w:rsid w:val="11AF345E"/>
    <w:rsid w:val="11B13D27"/>
    <w:rsid w:val="11F23E16"/>
    <w:rsid w:val="129F6365"/>
    <w:rsid w:val="12BA07EE"/>
    <w:rsid w:val="12C34D54"/>
    <w:rsid w:val="1316305E"/>
    <w:rsid w:val="136947F3"/>
    <w:rsid w:val="137121DA"/>
    <w:rsid w:val="13920488"/>
    <w:rsid w:val="139D18FD"/>
    <w:rsid w:val="13DB410E"/>
    <w:rsid w:val="13FA1765"/>
    <w:rsid w:val="140604DC"/>
    <w:rsid w:val="144B255C"/>
    <w:rsid w:val="145654F2"/>
    <w:rsid w:val="146D2944"/>
    <w:rsid w:val="14A74DE0"/>
    <w:rsid w:val="14D72B7F"/>
    <w:rsid w:val="14F00363"/>
    <w:rsid w:val="15DA37E6"/>
    <w:rsid w:val="15E50997"/>
    <w:rsid w:val="15E51E8C"/>
    <w:rsid w:val="163F7845"/>
    <w:rsid w:val="16853395"/>
    <w:rsid w:val="168628B0"/>
    <w:rsid w:val="169970AA"/>
    <w:rsid w:val="16AC4627"/>
    <w:rsid w:val="17200609"/>
    <w:rsid w:val="173825A6"/>
    <w:rsid w:val="174B0056"/>
    <w:rsid w:val="1768203B"/>
    <w:rsid w:val="178863C1"/>
    <w:rsid w:val="17965BBD"/>
    <w:rsid w:val="179802BC"/>
    <w:rsid w:val="179F337E"/>
    <w:rsid w:val="185F5081"/>
    <w:rsid w:val="18C31965"/>
    <w:rsid w:val="18C93ACC"/>
    <w:rsid w:val="18D75F14"/>
    <w:rsid w:val="18E65265"/>
    <w:rsid w:val="19D151A5"/>
    <w:rsid w:val="19D96317"/>
    <w:rsid w:val="1A0026D4"/>
    <w:rsid w:val="1A447F14"/>
    <w:rsid w:val="1AB80794"/>
    <w:rsid w:val="1AC54FCC"/>
    <w:rsid w:val="1AE60822"/>
    <w:rsid w:val="1AEF121B"/>
    <w:rsid w:val="1B411666"/>
    <w:rsid w:val="1BAF716C"/>
    <w:rsid w:val="1BC555EC"/>
    <w:rsid w:val="1BD74178"/>
    <w:rsid w:val="1C02661E"/>
    <w:rsid w:val="1C1A366B"/>
    <w:rsid w:val="1C5E06FC"/>
    <w:rsid w:val="1C6567F7"/>
    <w:rsid w:val="1C850926"/>
    <w:rsid w:val="1DDA116C"/>
    <w:rsid w:val="1DDE179E"/>
    <w:rsid w:val="1E095CD5"/>
    <w:rsid w:val="1E400016"/>
    <w:rsid w:val="1E6A0AC5"/>
    <w:rsid w:val="1ECF6C5A"/>
    <w:rsid w:val="1ED02FD5"/>
    <w:rsid w:val="1EE32CB2"/>
    <w:rsid w:val="1EEE6F6F"/>
    <w:rsid w:val="1F8A475D"/>
    <w:rsid w:val="1FB8207E"/>
    <w:rsid w:val="1FDD5BCE"/>
    <w:rsid w:val="205F49CA"/>
    <w:rsid w:val="209244C2"/>
    <w:rsid w:val="20AB3663"/>
    <w:rsid w:val="20FA4C1B"/>
    <w:rsid w:val="210D3A56"/>
    <w:rsid w:val="214E5381"/>
    <w:rsid w:val="215C06CC"/>
    <w:rsid w:val="216F2F4B"/>
    <w:rsid w:val="219501A8"/>
    <w:rsid w:val="21E46864"/>
    <w:rsid w:val="227713D1"/>
    <w:rsid w:val="2305325B"/>
    <w:rsid w:val="23134A00"/>
    <w:rsid w:val="231B49A3"/>
    <w:rsid w:val="232D2379"/>
    <w:rsid w:val="23376394"/>
    <w:rsid w:val="235A2D10"/>
    <w:rsid w:val="23811EAC"/>
    <w:rsid w:val="23EE6975"/>
    <w:rsid w:val="242E1C66"/>
    <w:rsid w:val="24CD0395"/>
    <w:rsid w:val="25300AF9"/>
    <w:rsid w:val="2530273B"/>
    <w:rsid w:val="25495B65"/>
    <w:rsid w:val="2589231B"/>
    <w:rsid w:val="25CA4353"/>
    <w:rsid w:val="260979AB"/>
    <w:rsid w:val="260D6ABB"/>
    <w:rsid w:val="26AF13FE"/>
    <w:rsid w:val="26C36951"/>
    <w:rsid w:val="26D21F94"/>
    <w:rsid w:val="27033CDB"/>
    <w:rsid w:val="2713570C"/>
    <w:rsid w:val="276373A8"/>
    <w:rsid w:val="27CA7828"/>
    <w:rsid w:val="27CB3BE0"/>
    <w:rsid w:val="27F23180"/>
    <w:rsid w:val="27F60396"/>
    <w:rsid w:val="280D2A4C"/>
    <w:rsid w:val="28584AC4"/>
    <w:rsid w:val="288C5F8C"/>
    <w:rsid w:val="28A02C64"/>
    <w:rsid w:val="290B0661"/>
    <w:rsid w:val="29440B9B"/>
    <w:rsid w:val="299238EF"/>
    <w:rsid w:val="299F3CE3"/>
    <w:rsid w:val="29A624C5"/>
    <w:rsid w:val="29F86308"/>
    <w:rsid w:val="2A2637E0"/>
    <w:rsid w:val="2A2A3522"/>
    <w:rsid w:val="2AA94780"/>
    <w:rsid w:val="2AE620DB"/>
    <w:rsid w:val="2B6A36F7"/>
    <w:rsid w:val="2B6B4AFA"/>
    <w:rsid w:val="2BD91BFD"/>
    <w:rsid w:val="2C553223"/>
    <w:rsid w:val="2C8657E2"/>
    <w:rsid w:val="2CE031A0"/>
    <w:rsid w:val="2CE9381D"/>
    <w:rsid w:val="2D5C40BF"/>
    <w:rsid w:val="2D635548"/>
    <w:rsid w:val="2D877DBF"/>
    <w:rsid w:val="2DC37226"/>
    <w:rsid w:val="2DD250F4"/>
    <w:rsid w:val="2E047179"/>
    <w:rsid w:val="2E0D711A"/>
    <w:rsid w:val="2E193AD2"/>
    <w:rsid w:val="2E42183D"/>
    <w:rsid w:val="2F6451E3"/>
    <w:rsid w:val="2F994123"/>
    <w:rsid w:val="2FAE60B0"/>
    <w:rsid w:val="301D386E"/>
    <w:rsid w:val="302D5397"/>
    <w:rsid w:val="309654FB"/>
    <w:rsid w:val="30AC7921"/>
    <w:rsid w:val="30C627C2"/>
    <w:rsid w:val="31031468"/>
    <w:rsid w:val="31545476"/>
    <w:rsid w:val="3193041F"/>
    <w:rsid w:val="31C32BDC"/>
    <w:rsid w:val="31D31978"/>
    <w:rsid w:val="31F75966"/>
    <w:rsid w:val="322272A8"/>
    <w:rsid w:val="32244F1A"/>
    <w:rsid w:val="328F5C99"/>
    <w:rsid w:val="32BF0A41"/>
    <w:rsid w:val="33384BD4"/>
    <w:rsid w:val="334640D0"/>
    <w:rsid w:val="33C208C4"/>
    <w:rsid w:val="33D470B9"/>
    <w:rsid w:val="34163CF8"/>
    <w:rsid w:val="3421287A"/>
    <w:rsid w:val="343D0846"/>
    <w:rsid w:val="344C1F2A"/>
    <w:rsid w:val="346C6C96"/>
    <w:rsid w:val="34A91292"/>
    <w:rsid w:val="34EA1E49"/>
    <w:rsid w:val="35383B61"/>
    <w:rsid w:val="354A032C"/>
    <w:rsid w:val="36712272"/>
    <w:rsid w:val="36D76F36"/>
    <w:rsid w:val="36D86A7E"/>
    <w:rsid w:val="36EB7100"/>
    <w:rsid w:val="36FF5F25"/>
    <w:rsid w:val="370073DA"/>
    <w:rsid w:val="376005B3"/>
    <w:rsid w:val="3794349D"/>
    <w:rsid w:val="37D60FFF"/>
    <w:rsid w:val="37D94F51"/>
    <w:rsid w:val="37E0141F"/>
    <w:rsid w:val="38B213E2"/>
    <w:rsid w:val="38B643D3"/>
    <w:rsid w:val="390E3008"/>
    <w:rsid w:val="39174FD6"/>
    <w:rsid w:val="39812AE0"/>
    <w:rsid w:val="39D263A3"/>
    <w:rsid w:val="39F8695A"/>
    <w:rsid w:val="3A0C1041"/>
    <w:rsid w:val="3AD77E52"/>
    <w:rsid w:val="3AF556A9"/>
    <w:rsid w:val="3B776FE9"/>
    <w:rsid w:val="3B843DB8"/>
    <w:rsid w:val="3BDF3A3D"/>
    <w:rsid w:val="3BF157C6"/>
    <w:rsid w:val="3BFA1DA7"/>
    <w:rsid w:val="3C161A6C"/>
    <w:rsid w:val="3D172E5F"/>
    <w:rsid w:val="3D902E66"/>
    <w:rsid w:val="3D936012"/>
    <w:rsid w:val="3DA50145"/>
    <w:rsid w:val="3E532BC7"/>
    <w:rsid w:val="3E5C2191"/>
    <w:rsid w:val="3F29713C"/>
    <w:rsid w:val="3F975D57"/>
    <w:rsid w:val="3FDA2912"/>
    <w:rsid w:val="3FE12175"/>
    <w:rsid w:val="40163942"/>
    <w:rsid w:val="409A4B12"/>
    <w:rsid w:val="40CC72C4"/>
    <w:rsid w:val="41541660"/>
    <w:rsid w:val="415E720B"/>
    <w:rsid w:val="416138AF"/>
    <w:rsid w:val="41753843"/>
    <w:rsid w:val="417E3DD2"/>
    <w:rsid w:val="41B16A4B"/>
    <w:rsid w:val="41C815EC"/>
    <w:rsid w:val="41D679EB"/>
    <w:rsid w:val="423843D7"/>
    <w:rsid w:val="424E7CE8"/>
    <w:rsid w:val="42764D77"/>
    <w:rsid w:val="43407CEE"/>
    <w:rsid w:val="4391268C"/>
    <w:rsid w:val="4393644B"/>
    <w:rsid w:val="44175E76"/>
    <w:rsid w:val="442C1F25"/>
    <w:rsid w:val="447407A4"/>
    <w:rsid w:val="449A58B0"/>
    <w:rsid w:val="45041236"/>
    <w:rsid w:val="451168A7"/>
    <w:rsid w:val="45B3610B"/>
    <w:rsid w:val="461026D0"/>
    <w:rsid w:val="464E104B"/>
    <w:rsid w:val="46753028"/>
    <w:rsid w:val="46F22E0B"/>
    <w:rsid w:val="476273EE"/>
    <w:rsid w:val="479E541F"/>
    <w:rsid w:val="4865746C"/>
    <w:rsid w:val="488F7493"/>
    <w:rsid w:val="48F42501"/>
    <w:rsid w:val="49144432"/>
    <w:rsid w:val="49383A63"/>
    <w:rsid w:val="49697AFD"/>
    <w:rsid w:val="496B70FC"/>
    <w:rsid w:val="49D214C3"/>
    <w:rsid w:val="4A244932"/>
    <w:rsid w:val="4AA525F1"/>
    <w:rsid w:val="4AB9555E"/>
    <w:rsid w:val="4AE7107E"/>
    <w:rsid w:val="4B027502"/>
    <w:rsid w:val="4B727AF4"/>
    <w:rsid w:val="4C087946"/>
    <w:rsid w:val="4C166C63"/>
    <w:rsid w:val="4C5A46C2"/>
    <w:rsid w:val="4C693982"/>
    <w:rsid w:val="4C6F65BF"/>
    <w:rsid w:val="4C9C644D"/>
    <w:rsid w:val="4CF776B9"/>
    <w:rsid w:val="4CFF04A3"/>
    <w:rsid w:val="4D3D1883"/>
    <w:rsid w:val="4D9B134D"/>
    <w:rsid w:val="4DA60DCF"/>
    <w:rsid w:val="4DAD2D4E"/>
    <w:rsid w:val="4DB112F1"/>
    <w:rsid w:val="4E05338C"/>
    <w:rsid w:val="4E151C6F"/>
    <w:rsid w:val="4E1A42F8"/>
    <w:rsid w:val="4EF0548C"/>
    <w:rsid w:val="4EFF5C71"/>
    <w:rsid w:val="4F2E4EF1"/>
    <w:rsid w:val="4FF61903"/>
    <w:rsid w:val="50A62A48"/>
    <w:rsid w:val="50B61C65"/>
    <w:rsid w:val="515A39AC"/>
    <w:rsid w:val="516F3615"/>
    <w:rsid w:val="51BE5C18"/>
    <w:rsid w:val="51EF0C99"/>
    <w:rsid w:val="521212CE"/>
    <w:rsid w:val="525A0E93"/>
    <w:rsid w:val="525A12E6"/>
    <w:rsid w:val="52623749"/>
    <w:rsid w:val="52977738"/>
    <w:rsid w:val="52DB6F0A"/>
    <w:rsid w:val="533F3EB4"/>
    <w:rsid w:val="53AA4F24"/>
    <w:rsid w:val="53FE3A1D"/>
    <w:rsid w:val="5405342A"/>
    <w:rsid w:val="54265A32"/>
    <w:rsid w:val="54440EC2"/>
    <w:rsid w:val="548C30DF"/>
    <w:rsid w:val="54B94FB7"/>
    <w:rsid w:val="54D8306E"/>
    <w:rsid w:val="5520132D"/>
    <w:rsid w:val="552B586C"/>
    <w:rsid w:val="55B90266"/>
    <w:rsid w:val="55EA6E94"/>
    <w:rsid w:val="55F1636A"/>
    <w:rsid w:val="56210039"/>
    <w:rsid w:val="56910766"/>
    <w:rsid w:val="56EA137D"/>
    <w:rsid w:val="58294CA0"/>
    <w:rsid w:val="583429A6"/>
    <w:rsid w:val="59391E90"/>
    <w:rsid w:val="59462987"/>
    <w:rsid w:val="59E15340"/>
    <w:rsid w:val="59EB0360"/>
    <w:rsid w:val="5A0C769B"/>
    <w:rsid w:val="5A1102FA"/>
    <w:rsid w:val="5B0073B9"/>
    <w:rsid w:val="5B154CF1"/>
    <w:rsid w:val="5B303C63"/>
    <w:rsid w:val="5B492D9E"/>
    <w:rsid w:val="5B523056"/>
    <w:rsid w:val="5BA100B8"/>
    <w:rsid w:val="5BBC2713"/>
    <w:rsid w:val="5BDF6078"/>
    <w:rsid w:val="5BF80421"/>
    <w:rsid w:val="5C2A2FFB"/>
    <w:rsid w:val="5C6C500A"/>
    <w:rsid w:val="5CCB3BE4"/>
    <w:rsid w:val="5CD84015"/>
    <w:rsid w:val="5CDB4F03"/>
    <w:rsid w:val="5CF6344A"/>
    <w:rsid w:val="5D98017E"/>
    <w:rsid w:val="5D9870C6"/>
    <w:rsid w:val="5E090564"/>
    <w:rsid w:val="5E500047"/>
    <w:rsid w:val="5F255450"/>
    <w:rsid w:val="5F544DE2"/>
    <w:rsid w:val="5FC90876"/>
    <w:rsid w:val="5FEF0749"/>
    <w:rsid w:val="606A21C4"/>
    <w:rsid w:val="60890F6F"/>
    <w:rsid w:val="60A505ED"/>
    <w:rsid w:val="60DB4F05"/>
    <w:rsid w:val="60E90083"/>
    <w:rsid w:val="60F84815"/>
    <w:rsid w:val="626C7BAC"/>
    <w:rsid w:val="638B5AA7"/>
    <w:rsid w:val="63C20815"/>
    <w:rsid w:val="63D270AA"/>
    <w:rsid w:val="644609DC"/>
    <w:rsid w:val="644C61A1"/>
    <w:rsid w:val="64721DEE"/>
    <w:rsid w:val="64C87D1E"/>
    <w:rsid w:val="64EB5335"/>
    <w:rsid w:val="651358ED"/>
    <w:rsid w:val="65592F08"/>
    <w:rsid w:val="65EF3C87"/>
    <w:rsid w:val="65FD0C0A"/>
    <w:rsid w:val="660B17CC"/>
    <w:rsid w:val="6683113B"/>
    <w:rsid w:val="66B06886"/>
    <w:rsid w:val="670C1912"/>
    <w:rsid w:val="674123B0"/>
    <w:rsid w:val="67751FC3"/>
    <w:rsid w:val="678A786E"/>
    <w:rsid w:val="67D13554"/>
    <w:rsid w:val="68390313"/>
    <w:rsid w:val="69A90CCA"/>
    <w:rsid w:val="69C9674F"/>
    <w:rsid w:val="69CF0E3B"/>
    <w:rsid w:val="69CF66D0"/>
    <w:rsid w:val="6A197A9B"/>
    <w:rsid w:val="6A67382B"/>
    <w:rsid w:val="6A8C5D79"/>
    <w:rsid w:val="6AB60FCA"/>
    <w:rsid w:val="6B0D6303"/>
    <w:rsid w:val="6B3D196F"/>
    <w:rsid w:val="6BA07E8D"/>
    <w:rsid w:val="6BB06A31"/>
    <w:rsid w:val="6C6126EE"/>
    <w:rsid w:val="6C6D1604"/>
    <w:rsid w:val="6C6F1490"/>
    <w:rsid w:val="6CB46BF5"/>
    <w:rsid w:val="6CD85CED"/>
    <w:rsid w:val="6D73437D"/>
    <w:rsid w:val="6D8109F6"/>
    <w:rsid w:val="6D863980"/>
    <w:rsid w:val="6DCC58E1"/>
    <w:rsid w:val="6DD02C64"/>
    <w:rsid w:val="6DD21220"/>
    <w:rsid w:val="6E502DAA"/>
    <w:rsid w:val="6E590FCD"/>
    <w:rsid w:val="6EB76BB0"/>
    <w:rsid w:val="6F1E5C10"/>
    <w:rsid w:val="6F90028A"/>
    <w:rsid w:val="6F950DF5"/>
    <w:rsid w:val="6FCD1180"/>
    <w:rsid w:val="6FCE1A0E"/>
    <w:rsid w:val="6FCF605E"/>
    <w:rsid w:val="6FFD31BB"/>
    <w:rsid w:val="70282B1F"/>
    <w:rsid w:val="705D70A7"/>
    <w:rsid w:val="705E44C7"/>
    <w:rsid w:val="70685F55"/>
    <w:rsid w:val="708D69AB"/>
    <w:rsid w:val="70A82FD9"/>
    <w:rsid w:val="70BD635C"/>
    <w:rsid w:val="70D30A38"/>
    <w:rsid w:val="71021756"/>
    <w:rsid w:val="717527C4"/>
    <w:rsid w:val="71A65620"/>
    <w:rsid w:val="72325419"/>
    <w:rsid w:val="7306090A"/>
    <w:rsid w:val="738E206C"/>
    <w:rsid w:val="73F02585"/>
    <w:rsid w:val="744463F2"/>
    <w:rsid w:val="754B7323"/>
    <w:rsid w:val="758519AE"/>
    <w:rsid w:val="758D3C62"/>
    <w:rsid w:val="759A0445"/>
    <w:rsid w:val="75D25A68"/>
    <w:rsid w:val="76BB2B5B"/>
    <w:rsid w:val="77A66FC5"/>
    <w:rsid w:val="77CA4D7D"/>
    <w:rsid w:val="77CE278C"/>
    <w:rsid w:val="77F8781F"/>
    <w:rsid w:val="782475A9"/>
    <w:rsid w:val="78356651"/>
    <w:rsid w:val="78475B91"/>
    <w:rsid w:val="788F5AA6"/>
    <w:rsid w:val="78BE7292"/>
    <w:rsid w:val="79C24389"/>
    <w:rsid w:val="79ED15F2"/>
    <w:rsid w:val="7A243845"/>
    <w:rsid w:val="7A46644C"/>
    <w:rsid w:val="7A47135B"/>
    <w:rsid w:val="7B1E5E8B"/>
    <w:rsid w:val="7B31457E"/>
    <w:rsid w:val="7B6E5837"/>
    <w:rsid w:val="7BD91F94"/>
    <w:rsid w:val="7BFE0E21"/>
    <w:rsid w:val="7CA00D1B"/>
    <w:rsid w:val="7CF20E4D"/>
    <w:rsid w:val="7CF41962"/>
    <w:rsid w:val="7CFB7B64"/>
    <w:rsid w:val="7D084B70"/>
    <w:rsid w:val="7D2310B0"/>
    <w:rsid w:val="7D9E05A2"/>
    <w:rsid w:val="7E272F9E"/>
    <w:rsid w:val="7E471C72"/>
    <w:rsid w:val="7EB80210"/>
    <w:rsid w:val="7ED97239"/>
    <w:rsid w:val="7F30456F"/>
    <w:rsid w:val="7F4B5416"/>
    <w:rsid w:val="7FA52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adjustRightInd w:val="0"/>
      <w:snapToGrid w:val="0"/>
      <w:spacing w:beforeLines="100" w:afterLines="100" w:line="440" w:lineRule="exact"/>
      <w:jc w:val="center"/>
      <w:outlineLvl w:val="1"/>
    </w:pPr>
    <w:rPr>
      <w:rFonts w:ascii="Arial" w:hAnsi="Arial"/>
      <w:b/>
      <w:bCs/>
      <w:sz w:val="28"/>
      <w:szCs w:val="32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widowControl/>
      <w:spacing w:before="25" w:after="25"/>
      <w:jc w:val="left"/>
    </w:pPr>
    <w:rPr>
      <w:rFonts w:ascii="Times" w:hAnsi="Times"/>
      <w:bCs/>
      <w:spacing w:val="10"/>
      <w:kern w:val="0"/>
      <w:sz w:val="24"/>
      <w:szCs w:val="20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qFormat/>
    <w:uiPriority w:val="0"/>
    <w:pPr>
      <w:spacing w:after="120"/>
    </w:pPr>
    <w:rPr>
      <w:rFonts w:ascii="Times New Roman" w:hAnsi="Times New Roman"/>
      <w:sz w:val="28"/>
      <w:szCs w:val="24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toc 1"/>
    <w:basedOn w:val="1"/>
    <w:next w:val="1"/>
    <w:qFormat/>
    <w:uiPriority w:val="0"/>
    <w:pPr>
      <w:tabs>
        <w:tab w:val="right" w:leader="dot" w:pos="9060"/>
      </w:tabs>
      <w:spacing w:line="360" w:lineRule="auto"/>
      <w:jc w:val="center"/>
    </w:pPr>
    <w:rPr>
      <w:sz w:val="32"/>
    </w:rPr>
  </w:style>
  <w:style w:type="paragraph" w:styleId="9">
    <w:name w:val="Subtitle"/>
    <w:basedOn w:val="1"/>
    <w:next w:val="1"/>
    <w:qFormat/>
    <w:uiPriority w:val="0"/>
    <w:pPr>
      <w:spacing w:before="240" w:beforeLines="0" w:after="60" w:afterLines="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table" w:styleId="11">
    <w:name w:val="Table Grid"/>
    <w:basedOn w:val="10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FollowedHyperlink"/>
    <w:basedOn w:val="12"/>
    <w:qFormat/>
    <w:uiPriority w:val="0"/>
    <w:rPr>
      <w:color w:val="296FBE"/>
      <w:u w:val="none"/>
    </w:rPr>
  </w:style>
  <w:style w:type="character" w:styleId="14">
    <w:name w:val="HTML Definition"/>
    <w:basedOn w:val="12"/>
    <w:qFormat/>
    <w:uiPriority w:val="0"/>
  </w:style>
  <w:style w:type="character" w:styleId="15">
    <w:name w:val="HTML Variable"/>
    <w:basedOn w:val="12"/>
    <w:qFormat/>
    <w:uiPriority w:val="0"/>
  </w:style>
  <w:style w:type="character" w:styleId="16">
    <w:name w:val="Hyperlink"/>
    <w:basedOn w:val="12"/>
    <w:qFormat/>
    <w:uiPriority w:val="0"/>
    <w:rPr>
      <w:color w:val="296FBE"/>
      <w:u w:val="none"/>
    </w:rPr>
  </w:style>
  <w:style w:type="character" w:styleId="17">
    <w:name w:val="HTML Code"/>
    <w:basedOn w:val="12"/>
    <w:qFormat/>
    <w:uiPriority w:val="0"/>
    <w:rPr>
      <w:rFonts w:ascii="微软雅黑" w:hAnsi="微软雅黑" w:eastAsia="微软雅黑" w:cs="微软雅黑"/>
      <w:sz w:val="20"/>
    </w:rPr>
  </w:style>
  <w:style w:type="character" w:styleId="18">
    <w:name w:val="annotation reference"/>
    <w:qFormat/>
    <w:uiPriority w:val="0"/>
    <w:rPr>
      <w:sz w:val="21"/>
      <w:szCs w:val="21"/>
    </w:rPr>
  </w:style>
  <w:style w:type="character" w:styleId="19">
    <w:name w:val="HTML Cite"/>
    <w:basedOn w:val="12"/>
    <w:qFormat/>
    <w:uiPriority w:val="0"/>
  </w:style>
  <w:style w:type="paragraph" w:customStyle="1" w:styleId="20">
    <w:name w:val="列出段落1"/>
    <w:basedOn w:val="1"/>
    <w:qFormat/>
    <w:uiPriority w:val="34"/>
    <w:pPr>
      <w:ind w:firstLine="420" w:firstLineChars="200"/>
    </w:pPr>
  </w:style>
  <w:style w:type="paragraph" w:customStyle="1" w:styleId="21">
    <w:name w:val="Char"/>
    <w:basedOn w:val="1"/>
    <w:qFormat/>
    <w:uiPriority w:val="0"/>
    <w:rPr>
      <w:rFonts w:ascii="Tahoma" w:hAnsi="Tahoma"/>
      <w:sz w:val="24"/>
      <w:szCs w:val="20"/>
    </w:rPr>
  </w:style>
  <w:style w:type="character" w:customStyle="1" w:styleId="22">
    <w:name w:val="cy"/>
    <w:basedOn w:val="12"/>
    <w:qFormat/>
    <w:uiPriority w:val="0"/>
  </w:style>
  <w:style w:type="character" w:customStyle="1" w:styleId="23">
    <w:name w:val="button"/>
    <w:basedOn w:val="12"/>
    <w:qFormat/>
    <w:uiPriority w:val="0"/>
  </w:style>
  <w:style w:type="character" w:customStyle="1" w:styleId="24">
    <w:name w:val="icontext2"/>
    <w:basedOn w:val="12"/>
    <w:qFormat/>
    <w:uiPriority w:val="0"/>
  </w:style>
  <w:style w:type="character" w:customStyle="1" w:styleId="25">
    <w:name w:val="active"/>
    <w:basedOn w:val="12"/>
    <w:qFormat/>
    <w:uiPriority w:val="0"/>
    <w:rPr>
      <w:color w:val="00FF00"/>
      <w:shd w:val="clear" w:fill="111111"/>
    </w:rPr>
  </w:style>
  <w:style w:type="character" w:customStyle="1" w:styleId="26">
    <w:name w:val="viewscale"/>
    <w:basedOn w:val="12"/>
    <w:qFormat/>
    <w:uiPriority w:val="0"/>
    <w:rPr>
      <w:color w:val="FFFFFF"/>
      <w:sz w:val="19"/>
      <w:szCs w:val="19"/>
    </w:rPr>
  </w:style>
  <w:style w:type="character" w:customStyle="1" w:styleId="27">
    <w:name w:val="iconline2"/>
    <w:basedOn w:val="12"/>
    <w:qFormat/>
    <w:uiPriority w:val="0"/>
  </w:style>
  <w:style w:type="character" w:customStyle="1" w:styleId="28">
    <w:name w:val="iconline21"/>
    <w:basedOn w:val="12"/>
    <w:qFormat/>
    <w:uiPriority w:val="0"/>
  </w:style>
  <w:style w:type="character" w:customStyle="1" w:styleId="29">
    <w:name w:val="tmpztreemove_arrow"/>
    <w:basedOn w:val="12"/>
    <w:qFormat/>
    <w:uiPriority w:val="0"/>
  </w:style>
  <w:style w:type="character" w:customStyle="1" w:styleId="30">
    <w:name w:val="layui-layer-tabnow"/>
    <w:basedOn w:val="12"/>
    <w:qFormat/>
    <w:uiPriority w:val="0"/>
    <w:rPr>
      <w:bdr w:val="single" w:color="CCCCCC" w:sz="4" w:space="0"/>
      <w:shd w:val="clear" w:fill="FFFFFF"/>
    </w:rPr>
  </w:style>
  <w:style w:type="character" w:customStyle="1" w:styleId="31">
    <w:name w:val="pagechatarealistclose_box"/>
    <w:basedOn w:val="12"/>
    <w:qFormat/>
    <w:uiPriority w:val="0"/>
  </w:style>
  <w:style w:type="character" w:customStyle="1" w:styleId="32">
    <w:name w:val="pagechatarealistclose_box1"/>
    <w:basedOn w:val="12"/>
    <w:qFormat/>
    <w:uiPriority w:val="0"/>
  </w:style>
  <w:style w:type="character" w:customStyle="1" w:styleId="33">
    <w:name w:val="icontext3"/>
    <w:basedOn w:val="12"/>
    <w:qFormat/>
    <w:uiPriority w:val="0"/>
  </w:style>
  <w:style w:type="character" w:customStyle="1" w:styleId="34">
    <w:name w:val="first-child"/>
    <w:basedOn w:val="12"/>
    <w:qFormat/>
    <w:uiPriority w:val="0"/>
  </w:style>
  <w:style w:type="character" w:customStyle="1" w:styleId="35">
    <w:name w:val="hover47"/>
    <w:basedOn w:val="12"/>
    <w:qFormat/>
    <w:uiPriority w:val="0"/>
    <w:rPr>
      <w:color w:val="FFFFFF"/>
    </w:rPr>
  </w:style>
  <w:style w:type="character" w:customStyle="1" w:styleId="36">
    <w:name w:val="after"/>
    <w:basedOn w:val="12"/>
    <w:qFormat/>
    <w:uiPriority w:val="0"/>
    <w:rPr>
      <w:sz w:val="0"/>
      <w:szCs w:val="0"/>
    </w:rPr>
  </w:style>
  <w:style w:type="character" w:customStyle="1" w:styleId="37">
    <w:name w:val="cdropright"/>
    <w:basedOn w:val="12"/>
    <w:qFormat/>
    <w:uiPriority w:val="0"/>
  </w:style>
  <w:style w:type="character" w:customStyle="1" w:styleId="38">
    <w:name w:val="last-child"/>
    <w:basedOn w:val="12"/>
    <w:qFormat/>
    <w:uiPriority w:val="0"/>
  </w:style>
  <w:style w:type="character" w:customStyle="1" w:styleId="39">
    <w:name w:val="drapbtn"/>
    <w:basedOn w:val="12"/>
    <w:qFormat/>
    <w:uiPriority w:val="0"/>
  </w:style>
  <w:style w:type="character" w:customStyle="1" w:styleId="40">
    <w:name w:val="cdropleft"/>
    <w:basedOn w:val="12"/>
    <w:qFormat/>
    <w:uiPriority w:val="0"/>
  </w:style>
  <w:style w:type="character" w:customStyle="1" w:styleId="41">
    <w:name w:val="hilite"/>
    <w:basedOn w:val="12"/>
    <w:qFormat/>
    <w:uiPriority w:val="0"/>
    <w:rPr>
      <w:color w:val="FFFFFF"/>
      <w:shd w:val="clear" w:fill="666666"/>
    </w:rPr>
  </w:style>
  <w:style w:type="character" w:customStyle="1" w:styleId="42">
    <w:name w:val="ico1658"/>
    <w:basedOn w:val="12"/>
    <w:qFormat/>
    <w:uiPriority w:val="0"/>
  </w:style>
  <w:style w:type="character" w:customStyle="1" w:styleId="43">
    <w:name w:val="ico1659"/>
    <w:basedOn w:val="12"/>
    <w:qFormat/>
    <w:uiPriority w:val="0"/>
  </w:style>
  <w:style w:type="character" w:customStyle="1" w:styleId="44">
    <w:name w:val="ico1660"/>
    <w:basedOn w:val="12"/>
    <w:qFormat/>
    <w:uiPriority w:val="0"/>
  </w:style>
  <w:style w:type="character" w:customStyle="1" w:styleId="45">
    <w:name w:val="w32"/>
    <w:basedOn w:val="12"/>
    <w:qFormat/>
    <w:uiPriority w:val="0"/>
  </w:style>
  <w:style w:type="character" w:customStyle="1" w:styleId="46">
    <w:name w:val="liked_gray"/>
    <w:basedOn w:val="12"/>
    <w:qFormat/>
    <w:uiPriority w:val="0"/>
    <w:rPr>
      <w:color w:val="FFFFFF"/>
    </w:rPr>
  </w:style>
  <w:style w:type="character" w:customStyle="1" w:styleId="47">
    <w:name w:val="color_gray3"/>
    <w:basedOn w:val="12"/>
    <w:qFormat/>
    <w:uiPriority w:val="0"/>
    <w:rPr>
      <w:color w:val="999999"/>
    </w:rPr>
  </w:style>
  <w:style w:type="character" w:customStyle="1" w:styleId="48">
    <w:name w:val="xdrichtextbox2"/>
    <w:basedOn w:val="12"/>
    <w:qFormat/>
    <w:uiPriority w:val="0"/>
  </w:style>
  <w:style w:type="character" w:customStyle="1" w:styleId="49">
    <w:name w:val="estimate_gray"/>
    <w:basedOn w:val="12"/>
    <w:qFormat/>
    <w:uiPriority w:val="0"/>
  </w:style>
  <w:style w:type="character" w:customStyle="1" w:styleId="50">
    <w:name w:val="estimate_gray1"/>
    <w:basedOn w:val="12"/>
    <w:qFormat/>
    <w:uiPriority w:val="0"/>
    <w:rPr>
      <w:color w:val="FFFFFF"/>
    </w:rPr>
  </w:style>
  <w:style w:type="character" w:customStyle="1" w:styleId="51">
    <w:name w:val="icontext1"/>
    <w:basedOn w:val="12"/>
    <w:qFormat/>
    <w:uiPriority w:val="0"/>
  </w:style>
  <w:style w:type="character" w:customStyle="1" w:styleId="52">
    <w:name w:val="icontext11"/>
    <w:basedOn w:val="12"/>
    <w:qFormat/>
    <w:uiPriority w:val="0"/>
  </w:style>
  <w:style w:type="character" w:customStyle="1" w:styleId="53">
    <w:name w:val="icontext12"/>
    <w:basedOn w:val="12"/>
    <w:qFormat/>
    <w:uiPriority w:val="0"/>
  </w:style>
  <w:style w:type="character" w:customStyle="1" w:styleId="54">
    <w:name w:val="biggerthanmax"/>
    <w:basedOn w:val="12"/>
    <w:qFormat/>
    <w:uiPriority w:val="0"/>
    <w:rPr>
      <w:shd w:val="clear" w:fill="FFFF00"/>
    </w:rPr>
  </w:style>
  <w:style w:type="character" w:customStyle="1" w:styleId="55">
    <w:name w:val="moreaction32"/>
    <w:basedOn w:val="12"/>
    <w:qFormat/>
    <w:uiPriority w:val="0"/>
  </w:style>
  <w:style w:type="character" w:customStyle="1" w:styleId="56">
    <w:name w:val="choosename"/>
    <w:basedOn w:val="12"/>
    <w:qFormat/>
    <w:uiPriority w:val="0"/>
  </w:style>
  <w:style w:type="character" w:customStyle="1" w:styleId="57">
    <w:name w:val="design_class"/>
    <w:basedOn w:val="12"/>
    <w:qFormat/>
    <w:uiPriority w:val="0"/>
  </w:style>
  <w:style w:type="character" w:customStyle="1" w:styleId="58">
    <w:name w:val="edit_class"/>
    <w:basedOn w:val="12"/>
    <w:qFormat/>
    <w:uiPriority w:val="0"/>
  </w:style>
  <w:style w:type="character" w:customStyle="1" w:styleId="59">
    <w:name w:val="browse_class&gt;span"/>
    <w:basedOn w:val="12"/>
    <w:qFormat/>
    <w:uiPriority w:val="0"/>
  </w:style>
  <w:style w:type="character" w:customStyle="1" w:styleId="60">
    <w:name w:val="ico1657"/>
    <w:basedOn w:val="12"/>
    <w:qFormat/>
    <w:uiPriority w:val="0"/>
  </w:style>
  <w:style w:type="character" w:customStyle="1" w:styleId="61">
    <w:name w:val="hilite6"/>
    <w:basedOn w:val="12"/>
    <w:qFormat/>
    <w:uiPriority w:val="0"/>
    <w:rPr>
      <w:color w:val="FFFFFF"/>
      <w:shd w:val="clear" w:fill="666666"/>
    </w:rPr>
  </w:style>
  <w:style w:type="character" w:customStyle="1" w:styleId="62">
    <w:name w:val="hover46"/>
    <w:basedOn w:val="12"/>
    <w:qFormat/>
    <w:uiPriority w:val="0"/>
    <w:rPr>
      <w:color w:val="FFFFFF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929</Words>
  <Characters>988</Characters>
  <Lines>0</Lines>
  <Paragraphs>0</Paragraphs>
  <TotalTime>11</TotalTime>
  <ScaleCrop>false</ScaleCrop>
  <LinksUpToDate>false</LinksUpToDate>
  <CharactersWithSpaces>1126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yuanhj</dc:creator>
  <cp:lastModifiedBy>蒋际友</cp:lastModifiedBy>
  <dcterms:modified xsi:type="dcterms:W3CDTF">2026-06-09T10:26:31Z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B4799431C0114DF2B4D8B01618013FF3</vt:lpwstr>
  </property>
  <property fmtid="{D5CDD505-2E9C-101B-9397-08002B2CF9AE}" pid="4" name="KSOTemplateDocerSaveRecord">
    <vt:lpwstr>eyJoZGlkIjoiZmIxMDk2Njg3M2FhYThjODg3MzhmYmMzNjJhNjU1MDUiLCJ1c2VySWQiOiIxNjgyNzU3NDkzIn0=</vt:lpwstr>
  </property>
</Properties>
</file>